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C309D" w14:textId="77777777" w:rsidR="00881325" w:rsidRDefault="00881325"/>
    <w:tbl>
      <w:tblPr>
        <w:tblW w:w="0" w:type="auto"/>
        <w:tblInd w:w="369" w:type="dxa"/>
        <w:tblBorders>
          <w:top w:val="single" w:sz="4" w:space="0" w:color="808080"/>
          <w:left w:val="single" w:sz="4" w:space="0" w:color="808080"/>
          <w:bottom w:val="single" w:sz="4" w:space="0" w:color="808080"/>
          <w:right w:val="single" w:sz="4" w:space="0" w:color="808080"/>
        </w:tblBorders>
        <w:tblLayout w:type="fixed"/>
        <w:tblCellMar>
          <w:top w:w="227" w:type="dxa"/>
          <w:left w:w="227" w:type="dxa"/>
          <w:bottom w:w="227" w:type="dxa"/>
          <w:right w:w="227" w:type="dxa"/>
        </w:tblCellMar>
        <w:tblLook w:val="04A0" w:firstRow="1" w:lastRow="0" w:firstColumn="1" w:lastColumn="0" w:noHBand="0" w:noVBand="1"/>
      </w:tblPr>
      <w:tblGrid>
        <w:gridCol w:w="9412"/>
      </w:tblGrid>
      <w:tr w:rsidR="001C6435" w14:paraId="366F95B9" w14:textId="77777777" w:rsidTr="00922E07">
        <w:trPr>
          <w:trHeight w:val="11609"/>
        </w:trPr>
        <w:tc>
          <w:tcPr>
            <w:tcW w:w="9412" w:type="dxa"/>
          </w:tcPr>
          <w:p w14:paraId="6841D0CC" w14:textId="77777777" w:rsidR="00881325" w:rsidRDefault="00881325" w:rsidP="00F57EB8">
            <w:pPr>
              <w:pStyle w:val="Corpodeltesto21"/>
              <w:widowControl/>
              <w:rPr>
                <w:rFonts w:ascii="Arial" w:hAnsi="Arial" w:cs="Arial"/>
                <w:i/>
                <w:szCs w:val="22"/>
              </w:rPr>
            </w:pPr>
          </w:p>
          <w:p w14:paraId="3FF4132D" w14:textId="77777777" w:rsidR="00881325" w:rsidRDefault="0015639B" w:rsidP="0015639B">
            <w:pPr>
              <w:pStyle w:val="Corpodeltesto21"/>
              <w:widowControl/>
              <w:tabs>
                <w:tab w:val="left" w:pos="3715"/>
              </w:tabs>
              <w:rPr>
                <w:rFonts w:ascii="Arial" w:hAnsi="Arial" w:cs="Arial"/>
                <w:i/>
                <w:szCs w:val="22"/>
              </w:rPr>
            </w:pPr>
            <w:r>
              <w:rPr>
                <w:rFonts w:ascii="Arial" w:hAnsi="Arial" w:cs="Arial"/>
                <w:i/>
                <w:szCs w:val="22"/>
              </w:rPr>
              <w:tab/>
            </w:r>
          </w:p>
          <w:p w14:paraId="119082DC" w14:textId="77777777" w:rsidR="00881325" w:rsidRDefault="00881325" w:rsidP="00F57EB8">
            <w:pPr>
              <w:pStyle w:val="Corpodeltesto21"/>
              <w:widowControl/>
              <w:rPr>
                <w:rFonts w:ascii="Arial" w:hAnsi="Arial" w:cs="Arial"/>
                <w:i/>
                <w:szCs w:val="22"/>
              </w:rPr>
            </w:pPr>
          </w:p>
          <w:p w14:paraId="6FF8FFC5" w14:textId="77777777" w:rsidR="00881325" w:rsidRDefault="00881325" w:rsidP="00F57EB8">
            <w:pPr>
              <w:pStyle w:val="Corpodeltesto21"/>
              <w:widowControl/>
              <w:rPr>
                <w:rFonts w:ascii="Arial" w:hAnsi="Arial" w:cs="Arial"/>
                <w:i/>
                <w:szCs w:val="22"/>
              </w:rPr>
            </w:pPr>
          </w:p>
          <w:p w14:paraId="3E791E34" w14:textId="77777777" w:rsidR="00881325" w:rsidRDefault="00881325" w:rsidP="00F57EB8">
            <w:pPr>
              <w:pStyle w:val="Corpodeltesto21"/>
              <w:widowControl/>
              <w:rPr>
                <w:rFonts w:ascii="Arial" w:hAnsi="Arial" w:cs="Arial"/>
                <w:i/>
                <w:szCs w:val="22"/>
              </w:rPr>
            </w:pPr>
          </w:p>
          <w:p w14:paraId="4788919F" w14:textId="77777777" w:rsidR="00881325" w:rsidRDefault="00881325" w:rsidP="00F57EB8">
            <w:pPr>
              <w:pStyle w:val="Corpodeltesto21"/>
              <w:widowControl/>
              <w:rPr>
                <w:rFonts w:ascii="Arial" w:hAnsi="Arial" w:cs="Arial"/>
                <w:i/>
                <w:szCs w:val="22"/>
              </w:rPr>
            </w:pPr>
          </w:p>
          <w:p w14:paraId="5D476DB5" w14:textId="77777777" w:rsidR="00C95752" w:rsidRPr="00BA6F64" w:rsidRDefault="00C95752" w:rsidP="00F57EB8">
            <w:pPr>
              <w:pStyle w:val="Corpodeltesto21"/>
              <w:widowControl/>
              <w:rPr>
                <w:rFonts w:ascii="Arial" w:hAnsi="Arial" w:cs="Arial"/>
                <w:i/>
                <w:color w:val="auto"/>
                <w:szCs w:val="22"/>
              </w:rPr>
            </w:pPr>
            <w:r w:rsidRPr="00BA6F64">
              <w:rPr>
                <w:rFonts w:ascii="Arial" w:hAnsi="Arial" w:cs="Arial"/>
                <w:i/>
                <w:color w:val="auto"/>
                <w:szCs w:val="22"/>
              </w:rPr>
              <w:t>Gli esperti del Centro Studi</w:t>
            </w:r>
            <w:r w:rsidR="007346C6">
              <w:rPr>
                <w:rFonts w:ascii="Arial" w:hAnsi="Arial" w:cs="Arial"/>
                <w:i/>
                <w:color w:val="auto"/>
                <w:szCs w:val="22"/>
              </w:rPr>
              <w:t xml:space="preserve"> </w:t>
            </w:r>
            <w:r w:rsidRPr="00BA6F64">
              <w:rPr>
                <w:rFonts w:ascii="Arial" w:hAnsi="Arial" w:cs="Arial"/>
                <w:i/>
                <w:color w:val="auto"/>
                <w:szCs w:val="22"/>
              </w:rPr>
              <w:t xml:space="preserve">SEAC predispongono </w:t>
            </w:r>
            <w:r w:rsidRPr="00C448D9">
              <w:rPr>
                <w:rFonts w:ascii="Arial" w:hAnsi="Arial" w:cs="Arial"/>
                <w:i/>
                <w:color w:val="auto"/>
                <w:szCs w:val="22"/>
              </w:rPr>
              <w:t>mensilmente</w:t>
            </w:r>
            <w:r w:rsidRPr="00BA6F64">
              <w:rPr>
                <w:rFonts w:ascii="Arial" w:hAnsi="Arial" w:cs="Arial"/>
                <w:i/>
                <w:color w:val="auto"/>
                <w:szCs w:val="22"/>
              </w:rPr>
              <w:t xml:space="preserve"> la rubrica </w:t>
            </w:r>
            <w:r w:rsidRPr="00BA6F64">
              <w:rPr>
                <w:rFonts w:ascii="Arial" w:hAnsi="Arial" w:cs="Arial"/>
                <w:b/>
                <w:i/>
                <w:color w:val="auto"/>
                <w:szCs w:val="22"/>
              </w:rPr>
              <w:t>“</w:t>
            </w:r>
            <w:r w:rsidR="006603AE" w:rsidRPr="00BA6F64">
              <w:rPr>
                <w:rFonts w:ascii="Arial" w:hAnsi="Arial" w:cs="Arial"/>
                <w:b/>
                <w:i/>
                <w:color w:val="auto"/>
                <w:szCs w:val="22"/>
              </w:rPr>
              <w:t>info azienda</w:t>
            </w:r>
            <w:r w:rsidRPr="00BA6F64">
              <w:rPr>
                <w:rFonts w:ascii="Arial" w:hAnsi="Arial" w:cs="Arial"/>
                <w:b/>
                <w:i/>
                <w:color w:val="auto"/>
                <w:szCs w:val="22"/>
              </w:rPr>
              <w:t>”</w:t>
            </w:r>
            <w:r w:rsidRPr="00BA6F64">
              <w:rPr>
                <w:rFonts w:ascii="Arial" w:hAnsi="Arial" w:cs="Arial"/>
                <w:i/>
                <w:color w:val="auto"/>
                <w:szCs w:val="22"/>
              </w:rPr>
              <w:t xml:space="preserve"> a disposizione degli abbonati alle Informative Fiscali.</w:t>
            </w:r>
          </w:p>
          <w:p w14:paraId="184896A4" w14:textId="77777777" w:rsidR="00C95752" w:rsidRPr="00BA6F64" w:rsidRDefault="00C95752" w:rsidP="00F57EB8">
            <w:pPr>
              <w:pStyle w:val="Corpodeltesto21"/>
              <w:widowControl/>
              <w:rPr>
                <w:rFonts w:ascii="Arial" w:hAnsi="Arial" w:cs="Arial"/>
                <w:i/>
                <w:color w:val="auto"/>
                <w:szCs w:val="22"/>
              </w:rPr>
            </w:pPr>
          </w:p>
          <w:p w14:paraId="33C7DBE8" w14:textId="77777777" w:rsidR="00C95752" w:rsidRPr="00BA6F64" w:rsidRDefault="00C95752" w:rsidP="00F57EB8">
            <w:pPr>
              <w:pStyle w:val="Corpodeltesto21"/>
              <w:widowControl/>
              <w:rPr>
                <w:rFonts w:ascii="Arial" w:hAnsi="Arial" w:cs="Arial"/>
                <w:i/>
                <w:color w:val="auto"/>
                <w:szCs w:val="22"/>
              </w:rPr>
            </w:pPr>
            <w:r w:rsidRPr="00BA6F64">
              <w:rPr>
                <w:rFonts w:ascii="Arial" w:hAnsi="Arial" w:cs="Arial"/>
                <w:b/>
                <w:i/>
                <w:color w:val="auto"/>
                <w:szCs w:val="22"/>
              </w:rPr>
              <w:t>“</w:t>
            </w:r>
            <w:r w:rsidR="006603AE" w:rsidRPr="00BA6F64">
              <w:rPr>
                <w:rFonts w:ascii="Arial" w:hAnsi="Arial" w:cs="Arial"/>
                <w:b/>
                <w:i/>
                <w:color w:val="auto"/>
                <w:szCs w:val="22"/>
              </w:rPr>
              <w:t>info azienda</w:t>
            </w:r>
            <w:r w:rsidRPr="00BA6F64">
              <w:rPr>
                <w:rFonts w:ascii="Arial" w:hAnsi="Arial" w:cs="Arial"/>
                <w:b/>
                <w:i/>
                <w:color w:val="auto"/>
                <w:szCs w:val="22"/>
              </w:rPr>
              <w:t>”</w:t>
            </w:r>
            <w:r w:rsidRPr="00BA6F64">
              <w:rPr>
                <w:rFonts w:ascii="Arial" w:hAnsi="Arial" w:cs="Arial"/>
                <w:i/>
                <w:color w:val="auto"/>
                <w:szCs w:val="22"/>
              </w:rPr>
              <w:t xml:space="preserve"> è</w:t>
            </w:r>
            <w:r w:rsidRPr="00BA6F64">
              <w:rPr>
                <w:rFonts w:ascii="Arial" w:hAnsi="Arial" w:cs="Arial"/>
                <w:b/>
                <w:i/>
                <w:color w:val="auto"/>
                <w:szCs w:val="22"/>
              </w:rPr>
              <w:t xml:space="preserve"> </w:t>
            </w:r>
            <w:r w:rsidRPr="00BA6F64">
              <w:rPr>
                <w:rFonts w:ascii="Arial" w:hAnsi="Arial" w:cs="Arial"/>
                <w:i/>
                <w:color w:val="auto"/>
                <w:szCs w:val="22"/>
              </w:rPr>
              <w:t>destinato alla clientela dello Studio o dell’Associazione e contiene, con un linguaggio semplice e sintetico, un riepilogo delle ultime novità fiscali, alcuni commenti relativi ad argomenti di utilità generale e lo scadenzario degli adempimenti in campo fiscale.</w:t>
            </w:r>
          </w:p>
          <w:p w14:paraId="154C3451" w14:textId="77777777" w:rsidR="00C95752" w:rsidRPr="00BA6F64" w:rsidRDefault="00C95752" w:rsidP="00F241AE">
            <w:pPr>
              <w:pStyle w:val="Corpodeltesto21"/>
              <w:widowControl/>
              <w:rPr>
                <w:rFonts w:ascii="Arial" w:hAnsi="Arial" w:cs="Arial"/>
                <w:i/>
                <w:color w:val="auto"/>
                <w:szCs w:val="22"/>
              </w:rPr>
            </w:pPr>
          </w:p>
          <w:p w14:paraId="277FC385" w14:textId="0531ABDC" w:rsidR="00C95752" w:rsidRPr="00C75E37" w:rsidRDefault="00C95752" w:rsidP="00F241AE">
            <w:pPr>
              <w:jc w:val="both"/>
              <w:rPr>
                <w:rFonts w:ascii="Arial" w:hAnsi="Arial" w:cs="Arial"/>
              </w:rPr>
            </w:pPr>
            <w:r w:rsidRPr="00BA6F64">
              <w:rPr>
                <w:rFonts w:ascii="Arial" w:hAnsi="Arial" w:cs="Arial"/>
                <w:i/>
                <w:color w:val="auto"/>
              </w:rPr>
              <w:t xml:space="preserve">In allegato si riporta </w:t>
            </w:r>
            <w:r w:rsidRPr="00BA6F64">
              <w:rPr>
                <w:rFonts w:ascii="Arial" w:hAnsi="Arial" w:cs="Arial"/>
                <w:b/>
                <w:i/>
                <w:color w:val="auto"/>
              </w:rPr>
              <w:t>“</w:t>
            </w:r>
            <w:r w:rsidR="006603AE" w:rsidRPr="00BA6F64">
              <w:rPr>
                <w:rFonts w:ascii="Arial" w:hAnsi="Arial" w:cs="Arial"/>
                <w:b/>
                <w:i/>
                <w:color w:val="auto"/>
              </w:rPr>
              <w:t>info azienda” n</w:t>
            </w:r>
            <w:r w:rsidR="00B82EA1">
              <w:rPr>
                <w:rFonts w:ascii="Arial" w:hAnsi="Arial" w:cs="Arial"/>
                <w:b/>
                <w:i/>
                <w:color w:val="auto"/>
              </w:rPr>
              <w:t xml:space="preserve">. </w:t>
            </w:r>
            <w:r w:rsidR="00DD03C6">
              <w:rPr>
                <w:rFonts w:ascii="Arial" w:hAnsi="Arial" w:cs="Arial"/>
                <w:b/>
                <w:i/>
                <w:color w:val="auto"/>
              </w:rPr>
              <w:t>8</w:t>
            </w:r>
            <w:r w:rsidR="006603AE" w:rsidRPr="00BA6F64">
              <w:rPr>
                <w:rFonts w:ascii="Arial" w:hAnsi="Arial" w:cs="Arial"/>
                <w:b/>
                <w:i/>
                <w:color w:val="auto"/>
              </w:rPr>
              <w:t xml:space="preserve"> </w:t>
            </w:r>
            <w:r w:rsidR="00E75049">
              <w:rPr>
                <w:rFonts w:ascii="Arial" w:hAnsi="Arial" w:cs="Arial"/>
                <w:b/>
                <w:i/>
                <w:color w:val="auto"/>
              </w:rPr>
              <w:t>d</w:t>
            </w:r>
            <w:r w:rsidR="006603AE" w:rsidRPr="00BA6F64">
              <w:rPr>
                <w:rFonts w:ascii="Arial" w:hAnsi="Arial" w:cs="Arial"/>
                <w:b/>
                <w:i/>
                <w:color w:val="auto"/>
              </w:rPr>
              <w:t xml:space="preserve">el mese di </w:t>
            </w:r>
            <w:r w:rsidR="00DD03C6">
              <w:rPr>
                <w:rFonts w:ascii="Arial" w:hAnsi="Arial" w:cs="Arial"/>
                <w:b/>
                <w:i/>
                <w:color w:val="auto"/>
              </w:rPr>
              <w:t>lugli</w:t>
            </w:r>
            <w:r w:rsidR="00C8464D">
              <w:rPr>
                <w:rFonts w:ascii="Arial" w:hAnsi="Arial" w:cs="Arial"/>
                <w:b/>
                <w:i/>
                <w:color w:val="auto"/>
              </w:rPr>
              <w:t>o</w:t>
            </w:r>
            <w:r w:rsidR="005026DF" w:rsidRPr="00BA6F64">
              <w:rPr>
                <w:rFonts w:ascii="Arial" w:hAnsi="Arial" w:cs="Arial"/>
                <w:b/>
                <w:i/>
                <w:color w:val="auto"/>
              </w:rPr>
              <w:t xml:space="preserve"> </w:t>
            </w:r>
            <w:r w:rsidR="006603AE" w:rsidRPr="00BA6F64">
              <w:rPr>
                <w:rFonts w:ascii="Arial" w:hAnsi="Arial" w:cs="Arial"/>
                <w:b/>
                <w:i/>
                <w:color w:val="auto"/>
              </w:rPr>
              <w:t>20</w:t>
            </w:r>
            <w:r w:rsidR="008841BA" w:rsidRPr="00BA6F64">
              <w:rPr>
                <w:rFonts w:ascii="Arial" w:hAnsi="Arial" w:cs="Arial"/>
                <w:b/>
                <w:i/>
                <w:color w:val="auto"/>
              </w:rPr>
              <w:t>2</w:t>
            </w:r>
            <w:r w:rsidR="008477BA">
              <w:rPr>
                <w:rFonts w:ascii="Arial" w:hAnsi="Arial" w:cs="Arial"/>
                <w:b/>
                <w:i/>
                <w:color w:val="auto"/>
              </w:rPr>
              <w:t>5</w:t>
            </w:r>
            <w:r w:rsidRPr="00C75E37">
              <w:rPr>
                <w:rFonts w:ascii="Arial" w:hAnsi="Arial" w:cs="Arial"/>
                <w:i/>
              </w:rPr>
              <w:t>.</w:t>
            </w:r>
          </w:p>
          <w:p w14:paraId="6B7C92B7" w14:textId="77777777" w:rsidR="00C95752" w:rsidRPr="00C75E37" w:rsidRDefault="00C95752" w:rsidP="00F241AE">
            <w:pPr>
              <w:jc w:val="both"/>
              <w:rPr>
                <w:rFonts w:ascii="Arial" w:hAnsi="Arial" w:cs="Arial"/>
              </w:rPr>
            </w:pPr>
          </w:p>
          <w:p w14:paraId="251568AC" w14:textId="77777777" w:rsidR="00C95752" w:rsidRDefault="00C95752" w:rsidP="00F241AE">
            <w:pPr>
              <w:jc w:val="both"/>
            </w:pPr>
          </w:p>
          <w:p w14:paraId="415D616E" w14:textId="77777777" w:rsidR="001C6435" w:rsidRDefault="00922E07" w:rsidP="00C95752">
            <w:pPr>
              <w:jc w:val="center"/>
              <w:rPr>
                <w:rFonts w:ascii="Eras Medium ITC" w:hAnsi="Eras Medium ITC"/>
              </w:rPr>
            </w:pPr>
            <w:r>
              <w:rPr>
                <w:rFonts w:ascii="Eras Medium ITC" w:hAnsi="Eras Medium ITC"/>
              </w:rPr>
              <w:t xml:space="preserve"> </w:t>
            </w:r>
          </w:p>
        </w:tc>
      </w:tr>
    </w:tbl>
    <w:p w14:paraId="71CFAF19" w14:textId="2CBBF85D" w:rsidR="00526B05" w:rsidRDefault="00526B05">
      <w:pPr>
        <w:pStyle w:val="Intestazione"/>
        <w:tabs>
          <w:tab w:val="clear" w:pos="4819"/>
          <w:tab w:val="clear" w:pos="9638"/>
        </w:tabs>
        <w:spacing w:before="120"/>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89"/>
        <w:gridCol w:w="4889"/>
      </w:tblGrid>
      <w:tr w:rsidR="00526B05" w14:paraId="6A4AB317" w14:textId="77777777" w:rsidTr="00324B64">
        <w:trPr>
          <w:trHeight w:val="1604"/>
        </w:trPr>
        <w:tc>
          <w:tcPr>
            <w:tcW w:w="4889" w:type="dxa"/>
            <w:tcBorders>
              <w:top w:val="nil"/>
              <w:left w:val="nil"/>
              <w:bottom w:val="nil"/>
            </w:tcBorders>
          </w:tcPr>
          <w:p w14:paraId="477D4A91" w14:textId="77777777" w:rsidR="00526B05" w:rsidRDefault="00526B05" w:rsidP="00324B64">
            <w:pPr>
              <w:spacing w:before="120" w:line="240" w:lineRule="auto"/>
            </w:pPr>
            <w:r>
              <w:rPr>
                <w:b/>
              </w:rPr>
              <w:br w:type="page"/>
            </w:r>
          </w:p>
        </w:tc>
        <w:tc>
          <w:tcPr>
            <w:tcW w:w="4889" w:type="dxa"/>
          </w:tcPr>
          <w:p w14:paraId="2CA27983" w14:textId="77777777" w:rsidR="00526B05" w:rsidRDefault="00526B05" w:rsidP="00324B64">
            <w:pPr>
              <w:spacing w:before="120" w:line="240" w:lineRule="auto"/>
            </w:pPr>
          </w:p>
          <w:p w14:paraId="701C7273" w14:textId="77777777" w:rsidR="00526B05" w:rsidRDefault="00526B05" w:rsidP="00324B64">
            <w:pPr>
              <w:spacing w:line="240" w:lineRule="auto"/>
              <w:jc w:val="center"/>
            </w:pPr>
          </w:p>
          <w:p w14:paraId="0E5F9A25" w14:textId="77777777" w:rsidR="00526B05" w:rsidRDefault="00526B05" w:rsidP="00324B64">
            <w:pPr>
              <w:spacing w:before="120" w:line="240" w:lineRule="auto"/>
            </w:pPr>
          </w:p>
          <w:p w14:paraId="04A9345E" w14:textId="77777777" w:rsidR="00526B05" w:rsidRDefault="00526B05" w:rsidP="00324B64">
            <w:pPr>
              <w:spacing w:before="120" w:line="240" w:lineRule="auto"/>
            </w:pPr>
          </w:p>
        </w:tc>
      </w:tr>
    </w:tbl>
    <w:p w14:paraId="4EC57B5B" w14:textId="77777777" w:rsidR="001C6435" w:rsidRDefault="001C6435">
      <w:pPr>
        <w:pStyle w:val="Intestazione"/>
        <w:tabs>
          <w:tab w:val="clear" w:pos="4819"/>
          <w:tab w:val="clear" w:pos="9638"/>
        </w:tabs>
        <w:spacing w:before="120"/>
        <w:rPr>
          <w:sz w:val="2"/>
        </w:rPr>
      </w:pPr>
    </w:p>
    <w:p w14:paraId="091A3185" w14:textId="58EEB8D5" w:rsidR="001C6435" w:rsidRPr="00C75E37" w:rsidRDefault="001C6435" w:rsidP="007643FF">
      <w:pPr>
        <w:spacing w:after="240"/>
        <w:rPr>
          <w:rFonts w:ascii="Arial" w:hAnsi="Arial" w:cs="Arial"/>
          <w:i/>
        </w:rPr>
      </w:pPr>
      <w:r w:rsidRPr="00C75E37">
        <w:rPr>
          <w:rFonts w:ascii="Arial" w:hAnsi="Arial" w:cs="Arial"/>
          <w:i/>
        </w:rPr>
        <w:t>Con la collaborazione del Centro Studi SEAC siamo lieti di inviarLe il</w:t>
      </w:r>
      <w:r w:rsidR="00C156FE">
        <w:rPr>
          <w:rFonts w:ascii="Arial" w:hAnsi="Arial" w:cs="Arial"/>
          <w:i/>
        </w:rPr>
        <w:t xml:space="preserve"> </w:t>
      </w:r>
      <w:r w:rsidR="00C156FE" w:rsidRPr="00C156FE">
        <w:rPr>
          <w:rFonts w:ascii="Arial" w:hAnsi="Arial" w:cs="Arial"/>
          <w:b/>
          <w:i/>
        </w:rPr>
        <w:t>n.</w:t>
      </w:r>
      <w:r w:rsidR="000E445A">
        <w:rPr>
          <w:rFonts w:ascii="Arial" w:hAnsi="Arial" w:cs="Arial"/>
          <w:b/>
          <w:i/>
        </w:rPr>
        <w:t xml:space="preserve"> </w:t>
      </w:r>
      <w:r w:rsidR="00DD03C6">
        <w:rPr>
          <w:rFonts w:ascii="Arial" w:hAnsi="Arial" w:cs="Arial"/>
          <w:b/>
          <w:i/>
        </w:rPr>
        <w:t>8</w:t>
      </w:r>
      <w:r w:rsidR="001A59A1">
        <w:rPr>
          <w:rFonts w:ascii="Arial" w:hAnsi="Arial" w:cs="Arial"/>
          <w:b/>
          <w:i/>
        </w:rPr>
        <w:t xml:space="preserve"> </w:t>
      </w:r>
      <w:r w:rsidRPr="00C75E37">
        <w:rPr>
          <w:rFonts w:ascii="Arial" w:hAnsi="Arial" w:cs="Arial"/>
          <w:i/>
        </w:rPr>
        <w:t>di</w:t>
      </w:r>
    </w:p>
    <w:p w14:paraId="4CEA7E87" w14:textId="77777777" w:rsidR="00162163" w:rsidRPr="00162163" w:rsidRDefault="00162163" w:rsidP="00162163">
      <w:pPr>
        <w:suppressAutoHyphens w:val="0"/>
        <w:autoSpaceDE/>
        <w:autoSpaceDN/>
        <w:adjustRightInd/>
        <w:spacing w:line="240" w:lineRule="auto"/>
        <w:jc w:val="both"/>
        <w:textAlignment w:val="auto"/>
        <w:rPr>
          <w:rFonts w:ascii="Arial" w:eastAsia="Times New Roman" w:hAnsi="Arial"/>
          <w:color w:val="auto"/>
          <w:sz w:val="10"/>
          <w:szCs w:val="10"/>
        </w:rPr>
      </w:pPr>
    </w:p>
    <w:p w14:paraId="5B04D842" w14:textId="09A3EBF4" w:rsidR="00162163" w:rsidRPr="00D63A4E" w:rsidRDefault="008B7514" w:rsidP="00EB6412">
      <w:pPr>
        <w:suppressAutoHyphens w:val="0"/>
        <w:autoSpaceDE/>
        <w:autoSpaceDN/>
        <w:adjustRightInd/>
        <w:spacing w:after="720" w:line="240" w:lineRule="auto"/>
        <w:jc w:val="center"/>
        <w:textAlignment w:val="auto"/>
        <w:rPr>
          <w:rFonts w:ascii="Arial" w:hAnsi="Arial"/>
          <w:b/>
          <w:color w:val="0000FF"/>
          <w:sz w:val="28"/>
          <w:u w:val="single"/>
          <w:lang w:eastAsia="en-US"/>
        </w:rPr>
      </w:pPr>
      <w:r w:rsidRPr="00162163">
        <w:rPr>
          <w:rFonts w:ascii="Arial" w:hAnsi="Arial"/>
          <w:b/>
          <w:noProof/>
          <w:color w:val="0000FF"/>
          <w:sz w:val="40"/>
        </w:rPr>
        <w:drawing>
          <wp:inline distT="0" distB="0" distL="0" distR="0" wp14:anchorId="238A623D" wp14:editId="0341AD59">
            <wp:extent cx="1549400" cy="532130"/>
            <wp:effectExtent l="0" t="0" r="0" b="0"/>
            <wp:docPr id="1" name="Immagine 7" descr="\\FS1\editoria\Lavoro\Informative_2018_basi\File di passaggio\Logo_Info_Azienda_Fisca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FS1\editoria\Lavoro\Informative_2018_basi\File di passaggio\Logo_Info_Azienda_Fiscal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9400" cy="532130"/>
                    </a:xfrm>
                    <a:prstGeom prst="rect">
                      <a:avLst/>
                    </a:prstGeom>
                    <a:noFill/>
                    <a:ln>
                      <a:noFill/>
                    </a:ln>
                  </pic:spPr>
                </pic:pic>
              </a:graphicData>
            </a:graphic>
          </wp:inline>
        </w:drawing>
      </w:r>
      <w:r w:rsidR="00162163" w:rsidRPr="00162163">
        <w:rPr>
          <w:rFonts w:ascii="Arial" w:hAnsi="Arial"/>
          <w:b/>
          <w:color w:val="0000FF"/>
          <w:sz w:val="40"/>
          <w:lang w:eastAsia="en-US"/>
        </w:rPr>
        <w:t xml:space="preserve"> </w:t>
      </w:r>
      <w:r w:rsidR="00162163" w:rsidRPr="00162163">
        <w:rPr>
          <w:rFonts w:ascii="Arial" w:hAnsi="Arial"/>
          <w:b/>
          <w:color w:val="009DE0"/>
          <w:sz w:val="40"/>
          <w:lang w:eastAsia="en-US"/>
        </w:rPr>
        <w:t>–</w:t>
      </w:r>
      <w:r w:rsidR="005E748F">
        <w:rPr>
          <w:rFonts w:ascii="Arial" w:hAnsi="Arial"/>
          <w:b/>
          <w:color w:val="009DE0"/>
          <w:sz w:val="40"/>
          <w:lang w:eastAsia="en-US"/>
        </w:rPr>
        <w:t xml:space="preserve"> </w:t>
      </w:r>
      <w:r w:rsidR="00DD03C6">
        <w:rPr>
          <w:rFonts w:ascii="Arial" w:hAnsi="Arial"/>
          <w:b/>
          <w:color w:val="009DE0"/>
          <w:sz w:val="28"/>
          <w:lang w:eastAsia="en-US"/>
        </w:rPr>
        <w:t>Lugli</w:t>
      </w:r>
      <w:r w:rsidR="00C8464D">
        <w:rPr>
          <w:rFonts w:ascii="Arial" w:hAnsi="Arial"/>
          <w:b/>
          <w:color w:val="009DE0"/>
          <w:sz w:val="28"/>
          <w:lang w:eastAsia="en-US"/>
        </w:rPr>
        <w:t>o</w:t>
      </w:r>
      <w:r w:rsidR="00162163" w:rsidRPr="00162163">
        <w:rPr>
          <w:rFonts w:ascii="Arial" w:hAnsi="Arial"/>
          <w:b/>
          <w:color w:val="009DE0"/>
          <w:sz w:val="28"/>
          <w:lang w:eastAsia="en-US"/>
        </w:rPr>
        <w:t xml:space="preserve"> 20</w:t>
      </w:r>
      <w:r w:rsidR="008841BA">
        <w:rPr>
          <w:rFonts w:ascii="Arial" w:hAnsi="Arial"/>
          <w:b/>
          <w:color w:val="009DE0"/>
          <w:sz w:val="28"/>
          <w:lang w:eastAsia="en-US"/>
        </w:rPr>
        <w:t>2</w:t>
      </w:r>
      <w:r w:rsidR="008477BA">
        <w:rPr>
          <w:rFonts w:ascii="Arial" w:hAnsi="Arial"/>
          <w:b/>
          <w:color w:val="009DE0"/>
          <w:sz w:val="28"/>
          <w:lang w:eastAsia="en-US"/>
        </w:rPr>
        <w:t>5</w:t>
      </w:r>
    </w:p>
    <w:tbl>
      <w:tblPr>
        <w:tblW w:w="9639" w:type="dxa"/>
        <w:tblInd w:w="70"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639"/>
      </w:tblGrid>
      <w:tr w:rsidR="001C6435" w14:paraId="073AC826" w14:textId="77777777" w:rsidTr="00A30B81">
        <w:trPr>
          <w:trHeight w:val="531"/>
        </w:trPr>
        <w:tc>
          <w:tcPr>
            <w:tcW w:w="9639" w:type="dxa"/>
            <w:shd w:val="clear" w:color="auto" w:fill="B6DDE8"/>
            <w:vAlign w:val="center"/>
          </w:tcPr>
          <w:p w14:paraId="63E9464C" w14:textId="77777777" w:rsidR="001C6435" w:rsidRPr="00C75E37" w:rsidRDefault="001C6435" w:rsidP="009E6FD7">
            <w:pPr>
              <w:pStyle w:val="Corpodeltesto21"/>
              <w:widowControl/>
              <w:spacing w:line="240" w:lineRule="auto"/>
              <w:jc w:val="center"/>
              <w:rPr>
                <w:rFonts w:ascii="Arial" w:hAnsi="Arial" w:cs="Arial"/>
                <w:b/>
                <w:i/>
                <w:sz w:val="36"/>
              </w:rPr>
            </w:pPr>
            <w:r w:rsidRPr="00C75E37">
              <w:rPr>
                <w:rFonts w:ascii="Arial" w:hAnsi="Arial" w:cs="Arial"/>
                <w:b/>
                <w:i/>
                <w:sz w:val="36"/>
              </w:rPr>
              <w:t>ULTIME NOVITÀ FISCALI</w:t>
            </w:r>
          </w:p>
        </w:tc>
      </w:tr>
    </w:tbl>
    <w:p w14:paraId="751D1AEA" w14:textId="77777777" w:rsidR="00FA35DE" w:rsidRPr="00141C8E" w:rsidRDefault="00FA35DE" w:rsidP="004B38DE">
      <w:pPr>
        <w:rPr>
          <w:sz w:val="8"/>
          <w:szCs w:val="8"/>
        </w:rPr>
      </w:pPr>
    </w:p>
    <w:tbl>
      <w:tblPr>
        <w:tblW w:w="9639" w:type="dxa"/>
        <w:tblInd w:w="7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6237"/>
      </w:tblGrid>
      <w:tr w:rsidR="00027A79" w:rsidRPr="00B33C8A" w14:paraId="0B0FA1ED" w14:textId="77777777" w:rsidTr="003F4BC5">
        <w:trPr>
          <w:trHeight w:val="1257"/>
        </w:trPr>
        <w:tc>
          <w:tcPr>
            <w:tcW w:w="3402" w:type="dxa"/>
          </w:tcPr>
          <w:p w14:paraId="19F39885" w14:textId="77777777" w:rsidR="00027A79" w:rsidRPr="008B4D36" w:rsidRDefault="00027A79" w:rsidP="003F4BC5">
            <w:pPr>
              <w:pStyle w:val="Titoletto"/>
              <w:spacing w:line="240" w:lineRule="auto"/>
            </w:pPr>
            <w:r>
              <w:t>Acconto IRPEF 2025 conversione in legge</w:t>
            </w:r>
            <w:r w:rsidRPr="008B4D36">
              <w:t xml:space="preserve"> </w:t>
            </w:r>
          </w:p>
          <w:p w14:paraId="312ED6F2" w14:textId="77777777" w:rsidR="00027A79" w:rsidRDefault="00027A79" w:rsidP="003F4BC5">
            <w:pPr>
              <w:pStyle w:val="Titoletto"/>
              <w:spacing w:line="240" w:lineRule="auto"/>
              <w:jc w:val="left"/>
              <w:rPr>
                <w:sz w:val="4"/>
                <w:szCs w:val="4"/>
              </w:rPr>
            </w:pPr>
          </w:p>
          <w:p w14:paraId="6CF8D754" w14:textId="77777777" w:rsidR="00027A79" w:rsidRDefault="00027A79" w:rsidP="003F4BC5">
            <w:pPr>
              <w:pStyle w:val="Titoletto"/>
              <w:spacing w:line="240" w:lineRule="auto"/>
              <w:jc w:val="left"/>
              <w:rPr>
                <w:sz w:val="4"/>
                <w:szCs w:val="4"/>
              </w:rPr>
            </w:pPr>
          </w:p>
          <w:p w14:paraId="2169B46B" w14:textId="77777777" w:rsidR="00027A79" w:rsidRDefault="00027A79" w:rsidP="003F4BC5">
            <w:pPr>
              <w:pStyle w:val="Titoletto"/>
              <w:spacing w:line="240" w:lineRule="auto"/>
              <w:jc w:val="left"/>
              <w:rPr>
                <w:sz w:val="4"/>
                <w:szCs w:val="4"/>
              </w:rPr>
            </w:pPr>
          </w:p>
          <w:p w14:paraId="6F3B2CEF" w14:textId="77777777" w:rsidR="00027A79" w:rsidRDefault="00027A79" w:rsidP="003F4BC5">
            <w:pPr>
              <w:pStyle w:val="Titoletto"/>
              <w:spacing w:line="240" w:lineRule="auto"/>
              <w:jc w:val="left"/>
              <w:rPr>
                <w:sz w:val="4"/>
                <w:szCs w:val="4"/>
              </w:rPr>
            </w:pPr>
          </w:p>
          <w:p w14:paraId="4C37B247" w14:textId="77777777" w:rsidR="00027A79" w:rsidRDefault="00027A79" w:rsidP="003F4BC5">
            <w:pPr>
              <w:pStyle w:val="Titoletto"/>
              <w:spacing w:line="240" w:lineRule="auto"/>
              <w:jc w:val="left"/>
              <w:rPr>
                <w:sz w:val="4"/>
                <w:szCs w:val="4"/>
              </w:rPr>
            </w:pPr>
          </w:p>
          <w:p w14:paraId="0FBF258A" w14:textId="77777777" w:rsidR="00027A79" w:rsidRDefault="00027A79" w:rsidP="003F4BC5">
            <w:pPr>
              <w:pStyle w:val="Titoletto"/>
              <w:spacing w:line="240" w:lineRule="auto"/>
              <w:jc w:val="left"/>
              <w:rPr>
                <w:sz w:val="4"/>
                <w:szCs w:val="4"/>
              </w:rPr>
            </w:pPr>
          </w:p>
          <w:p w14:paraId="330FC725" w14:textId="77777777" w:rsidR="00027A79" w:rsidRDefault="00027A79" w:rsidP="003F4BC5">
            <w:pPr>
              <w:pStyle w:val="Titoletto"/>
              <w:spacing w:line="240" w:lineRule="auto"/>
              <w:jc w:val="left"/>
              <w:rPr>
                <w:sz w:val="4"/>
                <w:szCs w:val="4"/>
              </w:rPr>
            </w:pPr>
          </w:p>
          <w:p w14:paraId="7F57B021" w14:textId="77777777" w:rsidR="00027A79" w:rsidRDefault="00027A79" w:rsidP="003F4BC5">
            <w:pPr>
              <w:pStyle w:val="Titoletto"/>
              <w:spacing w:line="240" w:lineRule="auto"/>
              <w:jc w:val="left"/>
              <w:rPr>
                <w:sz w:val="4"/>
                <w:szCs w:val="4"/>
              </w:rPr>
            </w:pPr>
          </w:p>
          <w:p w14:paraId="620CCC16" w14:textId="77777777" w:rsidR="00027A79" w:rsidRDefault="00027A79" w:rsidP="003F4BC5">
            <w:pPr>
              <w:pStyle w:val="Titoletto"/>
              <w:spacing w:line="240" w:lineRule="auto"/>
              <w:jc w:val="left"/>
              <w:rPr>
                <w:sz w:val="4"/>
                <w:szCs w:val="4"/>
              </w:rPr>
            </w:pPr>
          </w:p>
          <w:p w14:paraId="1FFE49A0" w14:textId="77777777" w:rsidR="00027A79" w:rsidRDefault="00027A79" w:rsidP="003F4BC5">
            <w:pPr>
              <w:pStyle w:val="Titoletto"/>
              <w:spacing w:line="240" w:lineRule="auto"/>
              <w:jc w:val="left"/>
              <w:rPr>
                <w:sz w:val="4"/>
                <w:szCs w:val="4"/>
              </w:rPr>
            </w:pPr>
          </w:p>
          <w:p w14:paraId="795B4C99" w14:textId="77777777" w:rsidR="00027A79" w:rsidRDefault="00027A79" w:rsidP="003F4BC5">
            <w:pPr>
              <w:pStyle w:val="Titoletto"/>
              <w:spacing w:line="240" w:lineRule="auto"/>
              <w:jc w:val="left"/>
              <w:rPr>
                <w:sz w:val="4"/>
                <w:szCs w:val="4"/>
              </w:rPr>
            </w:pPr>
          </w:p>
          <w:p w14:paraId="3E9682BE" w14:textId="77777777" w:rsidR="00027A79" w:rsidRDefault="00027A79" w:rsidP="003F4BC5">
            <w:pPr>
              <w:pStyle w:val="Titoletto"/>
              <w:spacing w:line="240" w:lineRule="auto"/>
              <w:jc w:val="left"/>
              <w:rPr>
                <w:sz w:val="4"/>
                <w:szCs w:val="4"/>
              </w:rPr>
            </w:pPr>
          </w:p>
          <w:p w14:paraId="2F2281ED" w14:textId="77777777" w:rsidR="00027A79" w:rsidRDefault="00027A79" w:rsidP="003F4BC5">
            <w:pPr>
              <w:pStyle w:val="Titoletto"/>
              <w:spacing w:line="240" w:lineRule="auto"/>
              <w:jc w:val="left"/>
              <w:rPr>
                <w:sz w:val="4"/>
                <w:szCs w:val="4"/>
              </w:rPr>
            </w:pPr>
          </w:p>
          <w:p w14:paraId="59DF1ED6" w14:textId="77777777" w:rsidR="00027A79" w:rsidRDefault="00027A79" w:rsidP="003F4BC5">
            <w:pPr>
              <w:pStyle w:val="Titoletto"/>
              <w:spacing w:line="240" w:lineRule="auto"/>
              <w:jc w:val="left"/>
              <w:rPr>
                <w:sz w:val="4"/>
                <w:szCs w:val="4"/>
              </w:rPr>
            </w:pPr>
          </w:p>
          <w:p w14:paraId="5FAEEB5B" w14:textId="77777777" w:rsidR="00027A79" w:rsidRDefault="00027A79" w:rsidP="003F4BC5">
            <w:pPr>
              <w:pStyle w:val="Titoletto"/>
              <w:spacing w:line="240" w:lineRule="auto"/>
              <w:jc w:val="left"/>
              <w:rPr>
                <w:sz w:val="4"/>
                <w:szCs w:val="4"/>
              </w:rPr>
            </w:pPr>
          </w:p>
          <w:p w14:paraId="5487E650" w14:textId="77777777" w:rsidR="00027A79" w:rsidRDefault="00027A79" w:rsidP="003F4BC5">
            <w:pPr>
              <w:pStyle w:val="Titoletto"/>
              <w:spacing w:line="240" w:lineRule="auto"/>
              <w:jc w:val="left"/>
              <w:rPr>
                <w:sz w:val="4"/>
                <w:szCs w:val="4"/>
              </w:rPr>
            </w:pPr>
          </w:p>
          <w:p w14:paraId="7C9B663F" w14:textId="77777777" w:rsidR="00027A79" w:rsidRDefault="00027A79" w:rsidP="003F4BC5">
            <w:pPr>
              <w:pStyle w:val="Titoletto"/>
              <w:spacing w:line="240" w:lineRule="auto"/>
              <w:jc w:val="left"/>
              <w:rPr>
                <w:sz w:val="4"/>
                <w:szCs w:val="4"/>
              </w:rPr>
            </w:pPr>
          </w:p>
          <w:p w14:paraId="70AE8142" w14:textId="77777777" w:rsidR="00027A79" w:rsidRDefault="00027A79" w:rsidP="003F4BC5">
            <w:pPr>
              <w:pStyle w:val="Titoletto"/>
              <w:spacing w:line="240" w:lineRule="auto"/>
              <w:jc w:val="left"/>
              <w:rPr>
                <w:sz w:val="4"/>
                <w:szCs w:val="4"/>
              </w:rPr>
            </w:pPr>
          </w:p>
          <w:p w14:paraId="71A1C346" w14:textId="77777777" w:rsidR="00027A79" w:rsidRDefault="00027A79" w:rsidP="003F4BC5">
            <w:pPr>
              <w:pStyle w:val="Titoletto"/>
              <w:spacing w:line="240" w:lineRule="auto"/>
              <w:jc w:val="left"/>
              <w:rPr>
                <w:sz w:val="4"/>
                <w:szCs w:val="4"/>
              </w:rPr>
            </w:pPr>
          </w:p>
          <w:p w14:paraId="65CD4FD6" w14:textId="77777777" w:rsidR="00027A79" w:rsidRDefault="00027A79" w:rsidP="003F4BC5">
            <w:pPr>
              <w:pStyle w:val="Titoletto"/>
              <w:spacing w:line="240" w:lineRule="auto"/>
              <w:jc w:val="left"/>
              <w:rPr>
                <w:sz w:val="4"/>
                <w:szCs w:val="4"/>
              </w:rPr>
            </w:pPr>
          </w:p>
          <w:p w14:paraId="107CA4E1" w14:textId="77777777" w:rsidR="00027A79" w:rsidRDefault="00027A79" w:rsidP="003F4BC5">
            <w:pPr>
              <w:pStyle w:val="Titoletto"/>
              <w:spacing w:line="240" w:lineRule="auto"/>
              <w:jc w:val="left"/>
              <w:rPr>
                <w:sz w:val="4"/>
                <w:szCs w:val="4"/>
              </w:rPr>
            </w:pPr>
          </w:p>
          <w:p w14:paraId="18CE00F1" w14:textId="77777777" w:rsidR="00027A79" w:rsidRDefault="00027A79" w:rsidP="003F4BC5">
            <w:pPr>
              <w:pStyle w:val="Titoletto"/>
              <w:spacing w:line="240" w:lineRule="auto"/>
              <w:jc w:val="left"/>
              <w:rPr>
                <w:sz w:val="4"/>
                <w:szCs w:val="4"/>
              </w:rPr>
            </w:pPr>
          </w:p>
          <w:p w14:paraId="3206CFAE" w14:textId="77777777" w:rsidR="00027A79" w:rsidRDefault="00027A79" w:rsidP="003F4BC5">
            <w:pPr>
              <w:pStyle w:val="Titoletto"/>
              <w:spacing w:line="240" w:lineRule="auto"/>
              <w:jc w:val="left"/>
              <w:rPr>
                <w:sz w:val="4"/>
                <w:szCs w:val="4"/>
              </w:rPr>
            </w:pPr>
          </w:p>
          <w:p w14:paraId="4A5A0D8B" w14:textId="77777777" w:rsidR="00027A79" w:rsidRPr="005031C4" w:rsidRDefault="00027A79" w:rsidP="003F4BC5">
            <w:pPr>
              <w:pStyle w:val="Titoletto"/>
              <w:spacing w:line="240" w:lineRule="auto"/>
              <w:rPr>
                <w:sz w:val="4"/>
                <w:szCs w:val="4"/>
              </w:rPr>
            </w:pPr>
          </w:p>
          <w:p w14:paraId="7BC66456" w14:textId="77777777" w:rsidR="00027A79" w:rsidRDefault="00027A79" w:rsidP="003F4BC5">
            <w:pPr>
              <w:shd w:val="clear" w:color="auto" w:fill="EDF7F9"/>
              <w:tabs>
                <w:tab w:val="left" w:pos="3359"/>
              </w:tabs>
              <w:spacing w:line="240" w:lineRule="auto"/>
              <w:ind w:right="-56"/>
            </w:pPr>
            <w:r>
              <w:rPr>
                <w:rFonts w:ascii="Arial" w:hAnsi="Arial" w:cs="Arial"/>
                <w:b/>
                <w:bCs/>
                <w:i/>
                <w:iCs/>
                <w:w w:val="90"/>
              </w:rPr>
              <w:t>DL 23.4.2025, n. 55</w:t>
            </w:r>
          </w:p>
        </w:tc>
        <w:tc>
          <w:tcPr>
            <w:tcW w:w="6237" w:type="dxa"/>
            <w:vAlign w:val="center"/>
          </w:tcPr>
          <w:p w14:paraId="05042517" w14:textId="77777777" w:rsidR="00027A79" w:rsidRPr="009E52F4" w:rsidRDefault="00027A79" w:rsidP="00027A79">
            <w:pPr>
              <w:pStyle w:val="Default"/>
              <w:spacing w:before="20"/>
              <w:jc w:val="both"/>
              <w:rPr>
                <w:rFonts w:ascii="Arial" w:hAnsi="Arial" w:cs="Arial"/>
                <w:color w:val="auto"/>
                <w:sz w:val="22"/>
                <w:szCs w:val="22"/>
              </w:rPr>
            </w:pPr>
            <w:r w:rsidRPr="00F90D6F">
              <w:rPr>
                <w:rFonts w:ascii="Arial" w:hAnsi="Arial" w:cs="Arial"/>
                <w:color w:val="auto"/>
                <w:sz w:val="22"/>
                <w:szCs w:val="22"/>
              </w:rPr>
              <w:t>È stata pubblicata sulla G.U. 21.6.2025, n. 142 la Legge n. 86/2025 di conversione, senza modifiche, del Decreto che ha previsto la determinazione dell'acconto IRPEF 2025 sulla base delle ordinarie modalità, ossia assumendo l'imposta 2024 senza dover procedere alla rideterminazione della stessa in base alle aliquote in vigore fino al 2023 ovvero alle disposizioni vigenti ante Riforma fiscale</w:t>
            </w:r>
            <w:r w:rsidRPr="009E52F4">
              <w:rPr>
                <w:rFonts w:ascii="Arial" w:hAnsi="Arial" w:cs="Arial"/>
                <w:color w:val="auto"/>
                <w:sz w:val="22"/>
                <w:szCs w:val="22"/>
              </w:rPr>
              <w:t>.</w:t>
            </w:r>
          </w:p>
        </w:tc>
      </w:tr>
      <w:tr w:rsidR="004755C3" w:rsidRPr="00B33C8A" w14:paraId="74A0A4B8" w14:textId="77777777" w:rsidTr="00EC2C9C">
        <w:trPr>
          <w:trHeight w:val="690"/>
        </w:trPr>
        <w:tc>
          <w:tcPr>
            <w:tcW w:w="3402" w:type="dxa"/>
          </w:tcPr>
          <w:p w14:paraId="73396A81" w14:textId="069A5338" w:rsidR="00947971" w:rsidRDefault="00774C79" w:rsidP="00947971">
            <w:pPr>
              <w:pStyle w:val="Titoletto"/>
              <w:spacing w:after="57" w:line="240" w:lineRule="auto"/>
              <w:rPr>
                <w:sz w:val="4"/>
                <w:szCs w:val="4"/>
              </w:rPr>
            </w:pPr>
            <w:r>
              <w:t>Notifica avviso accertamento</w:t>
            </w:r>
          </w:p>
          <w:p w14:paraId="7CB7C2FB" w14:textId="77777777" w:rsidR="004755C3" w:rsidRDefault="004755C3" w:rsidP="004755C3">
            <w:pPr>
              <w:pStyle w:val="Titoletto"/>
              <w:spacing w:line="240" w:lineRule="auto"/>
              <w:jc w:val="left"/>
              <w:rPr>
                <w:sz w:val="4"/>
                <w:szCs w:val="4"/>
              </w:rPr>
            </w:pPr>
          </w:p>
          <w:p w14:paraId="30C01B95" w14:textId="77777777" w:rsidR="004755C3" w:rsidRDefault="004755C3" w:rsidP="004755C3">
            <w:pPr>
              <w:pStyle w:val="Titoletto"/>
              <w:spacing w:line="240" w:lineRule="auto"/>
              <w:jc w:val="left"/>
              <w:rPr>
                <w:sz w:val="4"/>
                <w:szCs w:val="4"/>
              </w:rPr>
            </w:pPr>
          </w:p>
          <w:p w14:paraId="54EEFB78" w14:textId="77777777" w:rsidR="004755C3" w:rsidRDefault="004755C3" w:rsidP="004755C3">
            <w:pPr>
              <w:pStyle w:val="Titoletto"/>
              <w:spacing w:line="240" w:lineRule="auto"/>
              <w:jc w:val="left"/>
              <w:rPr>
                <w:sz w:val="4"/>
                <w:szCs w:val="4"/>
              </w:rPr>
            </w:pPr>
          </w:p>
          <w:p w14:paraId="6F320A59" w14:textId="77777777" w:rsidR="004755C3" w:rsidRDefault="004755C3" w:rsidP="004755C3">
            <w:pPr>
              <w:pStyle w:val="Titoletto"/>
              <w:spacing w:line="240" w:lineRule="auto"/>
              <w:jc w:val="left"/>
              <w:rPr>
                <w:sz w:val="4"/>
                <w:szCs w:val="4"/>
              </w:rPr>
            </w:pPr>
          </w:p>
          <w:p w14:paraId="49F65E78" w14:textId="77777777" w:rsidR="004755C3" w:rsidRDefault="004755C3" w:rsidP="004755C3">
            <w:pPr>
              <w:pStyle w:val="Titoletto"/>
              <w:spacing w:line="240" w:lineRule="auto"/>
              <w:jc w:val="left"/>
              <w:rPr>
                <w:sz w:val="4"/>
                <w:szCs w:val="4"/>
              </w:rPr>
            </w:pPr>
          </w:p>
          <w:p w14:paraId="0B92EB40" w14:textId="77777777" w:rsidR="004755C3" w:rsidRPr="005031C4" w:rsidRDefault="004755C3" w:rsidP="004755C3">
            <w:pPr>
              <w:pStyle w:val="Titoletto"/>
              <w:spacing w:line="240" w:lineRule="auto"/>
              <w:rPr>
                <w:sz w:val="4"/>
                <w:szCs w:val="4"/>
              </w:rPr>
            </w:pPr>
          </w:p>
          <w:p w14:paraId="1E57BEEF" w14:textId="4F462059" w:rsidR="004755C3" w:rsidRPr="00987CE5" w:rsidRDefault="00774C79" w:rsidP="00D53120">
            <w:pPr>
              <w:shd w:val="clear" w:color="auto" w:fill="EDF7F9"/>
              <w:tabs>
                <w:tab w:val="left" w:pos="3359"/>
              </w:tabs>
              <w:spacing w:line="240" w:lineRule="auto"/>
              <w:ind w:right="-56"/>
            </w:pPr>
            <w:r>
              <w:rPr>
                <w:rFonts w:ascii="Arial" w:hAnsi="Arial" w:cs="Arial"/>
                <w:b/>
                <w:bCs/>
                <w:i/>
                <w:iCs/>
                <w:w w:val="90"/>
              </w:rPr>
              <w:t xml:space="preserve">Ordinanza </w:t>
            </w:r>
            <w:r w:rsidR="00D53120">
              <w:rPr>
                <w:rFonts w:ascii="Arial" w:hAnsi="Arial" w:cs="Arial"/>
                <w:b/>
                <w:bCs/>
                <w:i/>
                <w:iCs/>
                <w:w w:val="90"/>
              </w:rPr>
              <w:t xml:space="preserve">Corte Cassazione </w:t>
            </w:r>
            <w:r>
              <w:rPr>
                <w:rFonts w:ascii="Arial" w:hAnsi="Arial" w:cs="Arial"/>
                <w:b/>
                <w:bCs/>
                <w:i/>
                <w:iCs/>
                <w:w w:val="90"/>
              </w:rPr>
              <w:t>27</w:t>
            </w:r>
            <w:r w:rsidR="00D53120">
              <w:rPr>
                <w:rFonts w:ascii="Arial" w:hAnsi="Arial" w:cs="Arial"/>
                <w:b/>
                <w:bCs/>
                <w:i/>
                <w:iCs/>
                <w:w w:val="90"/>
              </w:rPr>
              <w:t>.</w:t>
            </w:r>
            <w:r>
              <w:rPr>
                <w:rFonts w:ascii="Arial" w:hAnsi="Arial" w:cs="Arial"/>
                <w:b/>
                <w:bCs/>
                <w:i/>
                <w:iCs/>
                <w:w w:val="90"/>
              </w:rPr>
              <w:t>5</w:t>
            </w:r>
            <w:r w:rsidR="00D53120">
              <w:rPr>
                <w:rFonts w:ascii="Arial" w:hAnsi="Arial" w:cs="Arial"/>
                <w:b/>
                <w:bCs/>
                <w:i/>
                <w:iCs/>
                <w:w w:val="90"/>
              </w:rPr>
              <w:t xml:space="preserve">.2025, n. </w:t>
            </w:r>
            <w:r>
              <w:rPr>
                <w:rFonts w:ascii="Arial" w:hAnsi="Arial" w:cs="Arial"/>
                <w:b/>
                <w:bCs/>
                <w:i/>
                <w:iCs/>
                <w:w w:val="90"/>
              </w:rPr>
              <w:t>14089</w:t>
            </w:r>
          </w:p>
        </w:tc>
        <w:tc>
          <w:tcPr>
            <w:tcW w:w="6237" w:type="dxa"/>
            <w:vAlign w:val="center"/>
          </w:tcPr>
          <w:p w14:paraId="033DCAFB" w14:textId="41470225" w:rsidR="004755C3" w:rsidRPr="00774C79" w:rsidRDefault="00774C79" w:rsidP="00C92E25">
            <w:pPr>
              <w:pStyle w:val="Default"/>
              <w:spacing w:before="20" w:after="20"/>
              <w:jc w:val="both"/>
              <w:rPr>
                <w:rFonts w:ascii="Arial" w:hAnsi="Arial" w:cs="Arial"/>
                <w:color w:val="auto"/>
                <w:sz w:val="22"/>
                <w:szCs w:val="22"/>
              </w:rPr>
            </w:pPr>
            <w:r w:rsidRPr="00774C79">
              <w:rPr>
                <w:rFonts w:ascii="Arial" w:hAnsi="Arial" w:cs="Arial"/>
                <w:color w:val="auto"/>
                <w:sz w:val="22"/>
                <w:szCs w:val="22"/>
              </w:rPr>
              <w:t>È valido l'avviso di accertamento consegnato “</w:t>
            </w:r>
            <w:r w:rsidRPr="00774C79">
              <w:rPr>
                <w:rFonts w:ascii="Arial" w:hAnsi="Arial" w:cs="Arial"/>
                <w:i/>
                <w:iCs/>
                <w:color w:val="auto"/>
                <w:sz w:val="22"/>
                <w:szCs w:val="22"/>
              </w:rPr>
              <w:t>a persona di famiglia</w:t>
            </w:r>
            <w:r w:rsidRPr="00774C79">
              <w:rPr>
                <w:rFonts w:ascii="Arial" w:hAnsi="Arial" w:cs="Arial"/>
                <w:color w:val="auto"/>
                <w:sz w:val="22"/>
                <w:szCs w:val="22"/>
              </w:rPr>
              <w:t>” del contribuente solo se seguito dalla raccomandata informativa. Quest'ultima, infatti, “</w:t>
            </w:r>
            <w:r w:rsidRPr="00774C79">
              <w:rPr>
                <w:rFonts w:ascii="Arial" w:hAnsi="Arial" w:cs="Arial"/>
                <w:i/>
                <w:iCs/>
                <w:color w:val="auto"/>
                <w:sz w:val="22"/>
                <w:szCs w:val="22"/>
              </w:rPr>
              <w:t>è essenziale per perfezionare il procedimento di notifica della cartella di pagamento</w:t>
            </w:r>
            <w:r w:rsidRPr="00774C79">
              <w:rPr>
                <w:rFonts w:ascii="Arial" w:hAnsi="Arial" w:cs="Arial"/>
                <w:color w:val="auto"/>
                <w:sz w:val="22"/>
                <w:szCs w:val="22"/>
              </w:rPr>
              <w:t>”.</w:t>
            </w:r>
          </w:p>
        </w:tc>
      </w:tr>
      <w:tr w:rsidR="00C92E25" w:rsidRPr="00B33C8A" w14:paraId="2EF900FF" w14:textId="77777777" w:rsidTr="003F4BC5">
        <w:trPr>
          <w:trHeight w:val="690"/>
        </w:trPr>
        <w:tc>
          <w:tcPr>
            <w:tcW w:w="3402" w:type="dxa"/>
          </w:tcPr>
          <w:p w14:paraId="3277CA31" w14:textId="77777777" w:rsidR="006E4F54" w:rsidRDefault="00C92E25" w:rsidP="006E4F54">
            <w:pPr>
              <w:pStyle w:val="Titoletto"/>
              <w:spacing w:line="240" w:lineRule="auto"/>
            </w:pPr>
            <w:r>
              <w:t>Proroga prospetto</w:t>
            </w:r>
          </w:p>
          <w:p w14:paraId="44FBCE76" w14:textId="6707D4B3" w:rsidR="00C92E25" w:rsidRDefault="00C92E25" w:rsidP="003F4BC5">
            <w:pPr>
              <w:pStyle w:val="Titoletto"/>
              <w:spacing w:after="57" w:line="240" w:lineRule="auto"/>
              <w:rPr>
                <w:sz w:val="4"/>
                <w:szCs w:val="4"/>
              </w:rPr>
            </w:pPr>
            <w:r>
              <w:t xml:space="preserve"> </w:t>
            </w:r>
            <w:r w:rsidRPr="006E4F54">
              <w:rPr>
                <w:b w:val="0"/>
              </w:rPr>
              <w:t>“</w:t>
            </w:r>
            <w:r>
              <w:t>dati aggiuntivi</w:t>
            </w:r>
            <w:r w:rsidRPr="006E4F54">
              <w:rPr>
                <w:b w:val="0"/>
                <w:u w:val="single"/>
              </w:rPr>
              <w:t>”</w:t>
            </w:r>
            <w:r>
              <w:t xml:space="preserve"> mod. F24/770</w:t>
            </w:r>
          </w:p>
          <w:p w14:paraId="0B2C62AE" w14:textId="77777777" w:rsidR="00C92E25" w:rsidRDefault="00C92E25" w:rsidP="003F4BC5">
            <w:pPr>
              <w:pStyle w:val="Titoletto"/>
              <w:spacing w:line="240" w:lineRule="auto"/>
              <w:jc w:val="left"/>
              <w:rPr>
                <w:sz w:val="4"/>
                <w:szCs w:val="4"/>
              </w:rPr>
            </w:pPr>
          </w:p>
          <w:p w14:paraId="40D27092" w14:textId="77777777" w:rsidR="00C92E25" w:rsidRDefault="00C92E25" w:rsidP="003F4BC5">
            <w:pPr>
              <w:pStyle w:val="Titoletto"/>
              <w:spacing w:line="240" w:lineRule="auto"/>
              <w:jc w:val="left"/>
              <w:rPr>
                <w:sz w:val="4"/>
                <w:szCs w:val="4"/>
              </w:rPr>
            </w:pPr>
          </w:p>
          <w:p w14:paraId="64357631" w14:textId="77777777" w:rsidR="00C92E25" w:rsidRDefault="00C92E25" w:rsidP="003F4BC5">
            <w:pPr>
              <w:pStyle w:val="Titoletto"/>
              <w:spacing w:line="240" w:lineRule="auto"/>
              <w:jc w:val="left"/>
              <w:rPr>
                <w:sz w:val="4"/>
                <w:szCs w:val="4"/>
              </w:rPr>
            </w:pPr>
          </w:p>
          <w:p w14:paraId="720417E1" w14:textId="77777777" w:rsidR="00C92E25" w:rsidRDefault="00C92E25" w:rsidP="003F4BC5">
            <w:pPr>
              <w:pStyle w:val="Titoletto"/>
              <w:spacing w:line="240" w:lineRule="auto"/>
              <w:jc w:val="left"/>
              <w:rPr>
                <w:sz w:val="4"/>
                <w:szCs w:val="4"/>
              </w:rPr>
            </w:pPr>
          </w:p>
          <w:p w14:paraId="22150A07" w14:textId="77777777" w:rsidR="00C92E25" w:rsidRDefault="00C92E25" w:rsidP="003F4BC5">
            <w:pPr>
              <w:pStyle w:val="Titoletto"/>
              <w:spacing w:line="240" w:lineRule="auto"/>
              <w:jc w:val="left"/>
              <w:rPr>
                <w:sz w:val="4"/>
                <w:szCs w:val="4"/>
              </w:rPr>
            </w:pPr>
          </w:p>
          <w:p w14:paraId="107807EE" w14:textId="77777777" w:rsidR="00027A79" w:rsidRDefault="00027A79" w:rsidP="003F4BC5">
            <w:pPr>
              <w:pStyle w:val="Titoletto"/>
              <w:spacing w:line="240" w:lineRule="auto"/>
              <w:jc w:val="left"/>
              <w:rPr>
                <w:sz w:val="4"/>
                <w:szCs w:val="4"/>
              </w:rPr>
            </w:pPr>
          </w:p>
          <w:p w14:paraId="4212CE19" w14:textId="77777777" w:rsidR="00027A79" w:rsidRDefault="00027A79" w:rsidP="003F4BC5">
            <w:pPr>
              <w:pStyle w:val="Titoletto"/>
              <w:spacing w:line="240" w:lineRule="auto"/>
              <w:jc w:val="left"/>
              <w:rPr>
                <w:sz w:val="4"/>
                <w:szCs w:val="4"/>
              </w:rPr>
            </w:pPr>
          </w:p>
          <w:p w14:paraId="6FE77A9D" w14:textId="77777777" w:rsidR="00027A79" w:rsidRDefault="00027A79" w:rsidP="003F4BC5">
            <w:pPr>
              <w:pStyle w:val="Titoletto"/>
              <w:spacing w:line="240" w:lineRule="auto"/>
              <w:jc w:val="left"/>
              <w:rPr>
                <w:sz w:val="4"/>
                <w:szCs w:val="4"/>
              </w:rPr>
            </w:pPr>
          </w:p>
          <w:p w14:paraId="28672B3D" w14:textId="77777777" w:rsidR="00027A79" w:rsidRDefault="00027A79" w:rsidP="003F4BC5">
            <w:pPr>
              <w:pStyle w:val="Titoletto"/>
              <w:spacing w:line="240" w:lineRule="auto"/>
              <w:jc w:val="left"/>
              <w:rPr>
                <w:sz w:val="4"/>
                <w:szCs w:val="4"/>
              </w:rPr>
            </w:pPr>
          </w:p>
          <w:p w14:paraId="2EA338FE" w14:textId="77777777" w:rsidR="00027A79" w:rsidRDefault="00027A79" w:rsidP="003F4BC5">
            <w:pPr>
              <w:pStyle w:val="Titoletto"/>
              <w:spacing w:line="240" w:lineRule="auto"/>
              <w:jc w:val="left"/>
              <w:rPr>
                <w:sz w:val="4"/>
                <w:szCs w:val="4"/>
              </w:rPr>
            </w:pPr>
          </w:p>
          <w:p w14:paraId="1C2E689D" w14:textId="77777777" w:rsidR="00C92E25" w:rsidRDefault="00C92E25" w:rsidP="003F4BC5">
            <w:pPr>
              <w:pStyle w:val="Titoletto"/>
              <w:spacing w:line="240" w:lineRule="auto"/>
              <w:jc w:val="left"/>
              <w:rPr>
                <w:sz w:val="4"/>
                <w:szCs w:val="4"/>
              </w:rPr>
            </w:pPr>
          </w:p>
          <w:p w14:paraId="48039F8B" w14:textId="77777777" w:rsidR="00C92E25" w:rsidRDefault="00C92E25" w:rsidP="003F4BC5">
            <w:pPr>
              <w:pStyle w:val="Titoletto"/>
              <w:spacing w:line="240" w:lineRule="auto"/>
              <w:jc w:val="left"/>
              <w:rPr>
                <w:sz w:val="4"/>
                <w:szCs w:val="4"/>
              </w:rPr>
            </w:pPr>
          </w:p>
          <w:p w14:paraId="4E0C6040" w14:textId="77777777" w:rsidR="00C92E25" w:rsidRDefault="00C92E25" w:rsidP="003F4BC5">
            <w:pPr>
              <w:pStyle w:val="Titoletto"/>
              <w:spacing w:line="240" w:lineRule="auto"/>
              <w:jc w:val="left"/>
              <w:rPr>
                <w:sz w:val="4"/>
                <w:szCs w:val="4"/>
              </w:rPr>
            </w:pPr>
          </w:p>
          <w:p w14:paraId="4BD55F66" w14:textId="77777777" w:rsidR="00C92E25" w:rsidRDefault="00C92E25" w:rsidP="003F4BC5">
            <w:pPr>
              <w:pStyle w:val="Titoletto"/>
              <w:spacing w:line="240" w:lineRule="auto"/>
              <w:jc w:val="left"/>
              <w:rPr>
                <w:sz w:val="4"/>
                <w:szCs w:val="4"/>
              </w:rPr>
            </w:pPr>
          </w:p>
          <w:p w14:paraId="53B9B853" w14:textId="77777777" w:rsidR="00C92E25" w:rsidRDefault="00C92E25" w:rsidP="003F4BC5">
            <w:pPr>
              <w:pStyle w:val="Titoletto"/>
              <w:spacing w:line="240" w:lineRule="auto"/>
              <w:jc w:val="left"/>
              <w:rPr>
                <w:sz w:val="4"/>
                <w:szCs w:val="4"/>
              </w:rPr>
            </w:pPr>
          </w:p>
          <w:p w14:paraId="16E1340D" w14:textId="77777777" w:rsidR="00C92E25" w:rsidRPr="005031C4" w:rsidRDefault="00C92E25" w:rsidP="003F4BC5">
            <w:pPr>
              <w:pStyle w:val="Titoletto"/>
              <w:spacing w:line="240" w:lineRule="auto"/>
              <w:rPr>
                <w:sz w:val="4"/>
                <w:szCs w:val="4"/>
              </w:rPr>
            </w:pPr>
          </w:p>
          <w:p w14:paraId="58969FC7" w14:textId="2D72A92D" w:rsidR="00C92E25" w:rsidRPr="00987CE5" w:rsidRDefault="00C92E25" w:rsidP="003F4BC5">
            <w:pPr>
              <w:shd w:val="clear" w:color="auto" w:fill="EDF7F9"/>
              <w:tabs>
                <w:tab w:val="left" w:pos="3359"/>
              </w:tabs>
              <w:spacing w:line="240" w:lineRule="auto"/>
              <w:ind w:right="-56"/>
            </w:pPr>
            <w:r>
              <w:rPr>
                <w:rFonts w:ascii="Arial" w:hAnsi="Arial" w:cs="Arial"/>
                <w:b/>
                <w:bCs/>
                <w:i/>
                <w:iCs/>
                <w:w w:val="90"/>
              </w:rPr>
              <w:t>Provvedimento Agenzia Entrate 3.6.2025</w:t>
            </w:r>
          </w:p>
        </w:tc>
        <w:tc>
          <w:tcPr>
            <w:tcW w:w="6237" w:type="dxa"/>
            <w:vAlign w:val="center"/>
          </w:tcPr>
          <w:p w14:paraId="15CD49B7" w14:textId="77777777" w:rsidR="00027A79" w:rsidRDefault="00C92E25" w:rsidP="00C92E25">
            <w:pPr>
              <w:pStyle w:val="Default"/>
              <w:spacing w:before="20" w:after="20"/>
              <w:jc w:val="both"/>
              <w:rPr>
                <w:rFonts w:ascii="Arial" w:hAnsi="Arial" w:cs="Arial"/>
                <w:color w:val="auto"/>
                <w:sz w:val="22"/>
                <w:szCs w:val="22"/>
              </w:rPr>
            </w:pPr>
            <w:r w:rsidRPr="00C92E25">
              <w:rPr>
                <w:rFonts w:ascii="Arial" w:hAnsi="Arial" w:cs="Arial"/>
                <w:color w:val="auto"/>
                <w:sz w:val="22"/>
                <w:szCs w:val="22"/>
              </w:rPr>
              <w:t xml:space="preserve">È stato pubblicato sul sito Internet dell'Agenzia il Provvedimento che proroga al 30.9.2025 </w:t>
            </w:r>
            <w:r w:rsidR="00334CE0">
              <w:rPr>
                <w:rFonts w:ascii="Arial" w:hAnsi="Arial" w:cs="Arial"/>
                <w:color w:val="auto"/>
                <w:sz w:val="22"/>
                <w:szCs w:val="22"/>
              </w:rPr>
              <w:t>i</w:t>
            </w:r>
            <w:r w:rsidRPr="00C92E25">
              <w:rPr>
                <w:rFonts w:ascii="Arial" w:hAnsi="Arial" w:cs="Arial"/>
                <w:color w:val="auto"/>
                <w:sz w:val="22"/>
                <w:szCs w:val="22"/>
              </w:rPr>
              <w:t xml:space="preserve">l termine di invio del Prospetto dei “dati aggiuntivi” delle ritenute / trattenute operate (mod. F24/770) dai sostituti d'imposta nei mesi da gennaio ad agosto 2025. </w:t>
            </w:r>
          </w:p>
          <w:p w14:paraId="3252D66E" w14:textId="405847F5" w:rsidR="00C92E25" w:rsidRPr="00774C79" w:rsidRDefault="00C92E25" w:rsidP="00C92E25">
            <w:pPr>
              <w:pStyle w:val="Default"/>
              <w:spacing w:before="20" w:after="20"/>
              <w:jc w:val="both"/>
              <w:rPr>
                <w:rFonts w:ascii="Arial" w:hAnsi="Arial" w:cs="Arial"/>
                <w:color w:val="auto"/>
                <w:sz w:val="22"/>
                <w:szCs w:val="22"/>
              </w:rPr>
            </w:pPr>
            <w:r w:rsidRPr="00C92E25">
              <w:rPr>
                <w:rFonts w:ascii="Arial" w:hAnsi="Arial" w:cs="Arial"/>
                <w:color w:val="auto"/>
                <w:sz w:val="22"/>
                <w:szCs w:val="22"/>
              </w:rPr>
              <w:t>L'invio (facoltativo) di tali dati consente di evitare la presentazione del mod. 770.</w:t>
            </w:r>
          </w:p>
        </w:tc>
      </w:tr>
      <w:tr w:rsidR="003241AC" w:rsidRPr="00B33C8A" w14:paraId="410AEDA7" w14:textId="77777777" w:rsidTr="00EC2C9C">
        <w:trPr>
          <w:trHeight w:val="874"/>
        </w:trPr>
        <w:tc>
          <w:tcPr>
            <w:tcW w:w="3402" w:type="dxa"/>
          </w:tcPr>
          <w:p w14:paraId="05D5BFFC" w14:textId="3E86E4D4" w:rsidR="00E37F24" w:rsidRDefault="00D54A40" w:rsidP="0012739B">
            <w:pPr>
              <w:pStyle w:val="Titoletto"/>
              <w:spacing w:line="240" w:lineRule="auto"/>
              <w:rPr>
                <w:sz w:val="4"/>
                <w:szCs w:val="4"/>
              </w:rPr>
            </w:pPr>
            <w:r>
              <w:t>E</w:t>
            </w:r>
            <w:r w:rsidR="00C35456">
              <w:t>cobonus e tardiva comunicazione ENEA</w:t>
            </w:r>
            <w:r w:rsidR="00E37F24">
              <w:t xml:space="preserve"> </w:t>
            </w:r>
          </w:p>
          <w:p w14:paraId="7432D35A" w14:textId="77777777" w:rsidR="003241AC" w:rsidRDefault="003241AC" w:rsidP="003241AC">
            <w:pPr>
              <w:pStyle w:val="Titoletto"/>
              <w:spacing w:after="57" w:line="240" w:lineRule="auto"/>
              <w:jc w:val="left"/>
              <w:rPr>
                <w:sz w:val="4"/>
                <w:szCs w:val="4"/>
              </w:rPr>
            </w:pPr>
          </w:p>
          <w:p w14:paraId="5CE3155C" w14:textId="77777777" w:rsidR="003241AC" w:rsidRDefault="003241AC" w:rsidP="003241AC">
            <w:pPr>
              <w:pStyle w:val="Titoletto"/>
              <w:spacing w:after="57" w:line="240" w:lineRule="auto"/>
              <w:jc w:val="left"/>
              <w:rPr>
                <w:sz w:val="4"/>
                <w:szCs w:val="4"/>
              </w:rPr>
            </w:pPr>
          </w:p>
          <w:p w14:paraId="0EB75965" w14:textId="77777777" w:rsidR="009E52F4" w:rsidRDefault="009E52F4" w:rsidP="003241AC">
            <w:pPr>
              <w:pStyle w:val="Titoletto"/>
              <w:spacing w:after="57" w:line="240" w:lineRule="auto"/>
              <w:jc w:val="left"/>
              <w:rPr>
                <w:sz w:val="4"/>
                <w:szCs w:val="4"/>
              </w:rPr>
            </w:pPr>
          </w:p>
          <w:p w14:paraId="1669A076" w14:textId="77777777" w:rsidR="00C35456" w:rsidRDefault="00C35456" w:rsidP="003241AC">
            <w:pPr>
              <w:pStyle w:val="Titoletto"/>
              <w:spacing w:after="57" w:line="240" w:lineRule="auto"/>
              <w:jc w:val="left"/>
              <w:rPr>
                <w:sz w:val="4"/>
                <w:szCs w:val="4"/>
              </w:rPr>
            </w:pPr>
          </w:p>
          <w:p w14:paraId="6F75B0D5" w14:textId="77777777" w:rsidR="00C35456" w:rsidRDefault="00C35456" w:rsidP="003241AC">
            <w:pPr>
              <w:pStyle w:val="Titoletto"/>
              <w:spacing w:after="57" w:line="240" w:lineRule="auto"/>
              <w:jc w:val="left"/>
              <w:rPr>
                <w:sz w:val="4"/>
                <w:szCs w:val="4"/>
              </w:rPr>
            </w:pPr>
          </w:p>
          <w:p w14:paraId="6B80B672" w14:textId="77777777" w:rsidR="00C35456" w:rsidRDefault="00C35456" w:rsidP="003241AC">
            <w:pPr>
              <w:pStyle w:val="Titoletto"/>
              <w:spacing w:after="57" w:line="240" w:lineRule="auto"/>
              <w:jc w:val="left"/>
              <w:rPr>
                <w:sz w:val="4"/>
                <w:szCs w:val="4"/>
              </w:rPr>
            </w:pPr>
          </w:p>
          <w:p w14:paraId="2AED2B8B" w14:textId="77777777" w:rsidR="009E52F4" w:rsidRDefault="009E52F4" w:rsidP="003241AC">
            <w:pPr>
              <w:pStyle w:val="Titoletto"/>
              <w:spacing w:after="57" w:line="240" w:lineRule="auto"/>
              <w:jc w:val="left"/>
              <w:rPr>
                <w:sz w:val="4"/>
                <w:szCs w:val="4"/>
              </w:rPr>
            </w:pPr>
          </w:p>
          <w:p w14:paraId="67AC41A5" w14:textId="77777777" w:rsidR="009E52F4" w:rsidRDefault="009E52F4" w:rsidP="003241AC">
            <w:pPr>
              <w:pStyle w:val="Titoletto"/>
              <w:spacing w:after="57" w:line="240" w:lineRule="auto"/>
              <w:jc w:val="left"/>
              <w:rPr>
                <w:sz w:val="4"/>
                <w:szCs w:val="4"/>
              </w:rPr>
            </w:pPr>
          </w:p>
          <w:p w14:paraId="565F4216" w14:textId="77777777" w:rsidR="009E52F4" w:rsidRDefault="009E52F4" w:rsidP="003241AC">
            <w:pPr>
              <w:pStyle w:val="Titoletto"/>
              <w:spacing w:after="57" w:line="240" w:lineRule="auto"/>
              <w:jc w:val="left"/>
              <w:rPr>
                <w:sz w:val="4"/>
                <w:szCs w:val="4"/>
              </w:rPr>
            </w:pPr>
          </w:p>
          <w:p w14:paraId="1F773C75" w14:textId="77777777" w:rsidR="009E52F4" w:rsidRDefault="009E52F4" w:rsidP="003241AC">
            <w:pPr>
              <w:pStyle w:val="Titoletto"/>
              <w:spacing w:after="57" w:line="240" w:lineRule="auto"/>
              <w:jc w:val="left"/>
              <w:rPr>
                <w:sz w:val="4"/>
                <w:szCs w:val="4"/>
              </w:rPr>
            </w:pPr>
          </w:p>
          <w:p w14:paraId="3C570EA6" w14:textId="77777777" w:rsidR="009E52F4" w:rsidRDefault="009E52F4" w:rsidP="003241AC">
            <w:pPr>
              <w:pStyle w:val="Titoletto"/>
              <w:spacing w:after="57" w:line="240" w:lineRule="auto"/>
              <w:jc w:val="left"/>
              <w:rPr>
                <w:sz w:val="4"/>
                <w:szCs w:val="4"/>
              </w:rPr>
            </w:pPr>
          </w:p>
          <w:p w14:paraId="72D9CE58" w14:textId="77777777" w:rsidR="003241AC" w:rsidRDefault="003241AC" w:rsidP="003241AC">
            <w:pPr>
              <w:pStyle w:val="Titoletto"/>
              <w:spacing w:after="57" w:line="240" w:lineRule="auto"/>
              <w:rPr>
                <w:sz w:val="4"/>
                <w:szCs w:val="4"/>
              </w:rPr>
            </w:pPr>
          </w:p>
          <w:p w14:paraId="28CDF038" w14:textId="77777777" w:rsidR="003241AC" w:rsidRDefault="003241AC" w:rsidP="003241AC">
            <w:pPr>
              <w:pStyle w:val="Titoletto"/>
              <w:spacing w:after="57" w:line="240" w:lineRule="auto"/>
              <w:jc w:val="left"/>
              <w:rPr>
                <w:sz w:val="4"/>
                <w:szCs w:val="4"/>
              </w:rPr>
            </w:pPr>
          </w:p>
          <w:p w14:paraId="7F855DB2" w14:textId="5BDD5F94" w:rsidR="003241AC" w:rsidRPr="008B4D36" w:rsidRDefault="003241AC" w:rsidP="003241AC">
            <w:pPr>
              <w:shd w:val="clear" w:color="auto" w:fill="EDF7F9"/>
              <w:tabs>
                <w:tab w:val="left" w:pos="3359"/>
              </w:tabs>
              <w:spacing w:line="240" w:lineRule="auto"/>
              <w:ind w:right="-56"/>
            </w:pPr>
            <w:r>
              <w:rPr>
                <w:rFonts w:ascii="Arial" w:hAnsi="Arial" w:cs="Arial"/>
                <w:b/>
                <w:bCs/>
                <w:i/>
                <w:iCs/>
                <w:w w:val="90"/>
              </w:rPr>
              <w:t xml:space="preserve">Ordinanza </w:t>
            </w:r>
            <w:r w:rsidR="00D54A40">
              <w:rPr>
                <w:rFonts w:ascii="Arial" w:hAnsi="Arial" w:cs="Arial"/>
                <w:b/>
                <w:bCs/>
                <w:i/>
                <w:iCs/>
                <w:w w:val="90"/>
              </w:rPr>
              <w:t xml:space="preserve">Corte Cassazione </w:t>
            </w:r>
            <w:r w:rsidR="00C35456">
              <w:rPr>
                <w:rFonts w:ascii="Arial" w:hAnsi="Arial" w:cs="Arial"/>
                <w:b/>
                <w:bCs/>
                <w:i/>
                <w:iCs/>
                <w:w w:val="90"/>
              </w:rPr>
              <w:t>7</w:t>
            </w:r>
            <w:r w:rsidR="00D54A40">
              <w:rPr>
                <w:rFonts w:ascii="Arial" w:hAnsi="Arial" w:cs="Arial"/>
                <w:b/>
                <w:bCs/>
                <w:i/>
                <w:iCs/>
                <w:w w:val="90"/>
              </w:rPr>
              <w:t>.</w:t>
            </w:r>
            <w:r w:rsidR="00C35456">
              <w:rPr>
                <w:rFonts w:ascii="Arial" w:hAnsi="Arial" w:cs="Arial"/>
                <w:b/>
                <w:bCs/>
                <w:i/>
                <w:iCs/>
                <w:w w:val="90"/>
              </w:rPr>
              <w:t>6</w:t>
            </w:r>
            <w:r w:rsidR="00D54A40">
              <w:rPr>
                <w:rFonts w:ascii="Arial" w:hAnsi="Arial" w:cs="Arial"/>
                <w:b/>
                <w:bCs/>
                <w:i/>
                <w:iCs/>
                <w:w w:val="90"/>
              </w:rPr>
              <w:t>.2025, n. 1</w:t>
            </w:r>
            <w:r w:rsidR="00C35456">
              <w:rPr>
                <w:rFonts w:ascii="Arial" w:hAnsi="Arial" w:cs="Arial"/>
                <w:b/>
                <w:bCs/>
                <w:i/>
                <w:iCs/>
                <w:w w:val="90"/>
              </w:rPr>
              <w:t>520</w:t>
            </w:r>
            <w:r w:rsidR="00D54A40">
              <w:rPr>
                <w:rFonts w:ascii="Arial" w:hAnsi="Arial" w:cs="Arial"/>
                <w:b/>
                <w:bCs/>
                <w:i/>
                <w:iCs/>
                <w:w w:val="90"/>
              </w:rPr>
              <w:t>4</w:t>
            </w:r>
          </w:p>
        </w:tc>
        <w:tc>
          <w:tcPr>
            <w:tcW w:w="6237" w:type="dxa"/>
            <w:vAlign w:val="center"/>
          </w:tcPr>
          <w:p w14:paraId="0CD41C8F" w14:textId="77777777" w:rsidR="00027A79" w:rsidRPr="006E4F54" w:rsidRDefault="00C35456" w:rsidP="00334CE0">
            <w:pPr>
              <w:pStyle w:val="Default"/>
              <w:spacing w:before="20" w:after="20"/>
              <w:jc w:val="both"/>
              <w:rPr>
                <w:rFonts w:ascii="Arial" w:hAnsi="Arial" w:cs="Arial"/>
                <w:color w:val="auto"/>
                <w:spacing w:val="-2"/>
                <w:sz w:val="22"/>
                <w:szCs w:val="22"/>
              </w:rPr>
            </w:pPr>
            <w:r w:rsidRPr="006E4F54">
              <w:rPr>
                <w:rFonts w:ascii="Arial" w:hAnsi="Arial" w:cs="Arial"/>
                <w:color w:val="auto"/>
                <w:spacing w:val="-2"/>
                <w:sz w:val="22"/>
                <w:szCs w:val="22"/>
              </w:rPr>
              <w:t>Il termine di 90 giorni dalla conclusione dei lavori per l'invio all'ENEA della comunicazione relativa alle spese di riqualificazione energetica degli edifici non costituisce una causa di decadenza dalla fruizione della detrazione. Infatti, “</w:t>
            </w:r>
            <w:r w:rsidRPr="006E4F54">
              <w:rPr>
                <w:rFonts w:ascii="Arial" w:hAnsi="Arial" w:cs="Arial"/>
                <w:i/>
                <w:iCs/>
                <w:color w:val="auto"/>
                <w:spacing w:val="-2"/>
                <w:sz w:val="22"/>
                <w:szCs w:val="22"/>
              </w:rPr>
              <w:t>la natura perentoria del termine, a pena di decadenza dal godimento dell'agevolazione, non può essere ... desunta né dalla specifica norma attuativa ... né dalla lettura sistematica dell'istituto</w:t>
            </w:r>
            <w:r w:rsidRPr="006E4F54">
              <w:rPr>
                <w:rFonts w:ascii="Arial" w:hAnsi="Arial" w:cs="Arial"/>
                <w:color w:val="auto"/>
                <w:spacing w:val="-2"/>
                <w:sz w:val="22"/>
                <w:szCs w:val="22"/>
              </w:rPr>
              <w:t xml:space="preserve">”. </w:t>
            </w:r>
          </w:p>
          <w:p w14:paraId="537EC2FB" w14:textId="5207B5BE" w:rsidR="003241AC" w:rsidRPr="006E4F54" w:rsidRDefault="00C35456" w:rsidP="00334CE0">
            <w:pPr>
              <w:pStyle w:val="Default"/>
              <w:spacing w:before="20" w:after="20"/>
              <w:jc w:val="both"/>
              <w:rPr>
                <w:rFonts w:ascii="Arial" w:hAnsi="Arial" w:cs="Arial"/>
                <w:color w:val="auto"/>
                <w:spacing w:val="-2"/>
                <w:sz w:val="22"/>
                <w:szCs w:val="22"/>
              </w:rPr>
            </w:pPr>
            <w:r w:rsidRPr="006E4F54">
              <w:rPr>
                <w:rFonts w:ascii="Arial" w:hAnsi="Arial" w:cs="Arial"/>
                <w:color w:val="auto"/>
                <w:spacing w:val="-2"/>
                <w:sz w:val="22"/>
                <w:szCs w:val="22"/>
              </w:rPr>
              <w:t>Peraltro “</w:t>
            </w:r>
            <w:r w:rsidRPr="006E4F54">
              <w:rPr>
                <w:rFonts w:ascii="Arial" w:hAnsi="Arial" w:cs="Arial"/>
                <w:i/>
                <w:iCs/>
                <w:color w:val="auto"/>
                <w:spacing w:val="-2"/>
                <w:sz w:val="22"/>
                <w:szCs w:val="22"/>
              </w:rPr>
              <w:t>la ... decadenza per l'omessa o tardiva comunicazione ... non può farsi discendere neppure dalla norma primaria</w:t>
            </w:r>
            <w:r w:rsidRPr="006E4F54">
              <w:rPr>
                <w:rFonts w:ascii="Arial" w:hAnsi="Arial" w:cs="Arial"/>
                <w:color w:val="auto"/>
                <w:spacing w:val="-2"/>
                <w:sz w:val="22"/>
                <w:szCs w:val="22"/>
              </w:rPr>
              <w:t>”.</w:t>
            </w:r>
          </w:p>
        </w:tc>
      </w:tr>
      <w:tr w:rsidR="00027A79" w:rsidRPr="00B33C8A" w14:paraId="2E1E1B0F" w14:textId="77777777" w:rsidTr="003F4BC5">
        <w:trPr>
          <w:trHeight w:val="1181"/>
        </w:trPr>
        <w:tc>
          <w:tcPr>
            <w:tcW w:w="3402" w:type="dxa"/>
          </w:tcPr>
          <w:p w14:paraId="5B57153B" w14:textId="77777777" w:rsidR="00027A79" w:rsidRDefault="00027A79" w:rsidP="003F4BC5">
            <w:pPr>
              <w:pStyle w:val="Titoletto"/>
              <w:spacing w:after="57" w:line="240" w:lineRule="auto"/>
              <w:rPr>
                <w:sz w:val="4"/>
                <w:szCs w:val="4"/>
              </w:rPr>
            </w:pPr>
            <w:proofErr w:type="spellStart"/>
            <w:r>
              <w:t>Sismabonus</w:t>
            </w:r>
            <w:proofErr w:type="spellEnd"/>
            <w:r>
              <w:t xml:space="preserve"> acquisti e spesa sostenuta da soggetto diverso dall’acquirente</w:t>
            </w:r>
          </w:p>
          <w:p w14:paraId="7B0A6C17" w14:textId="77777777" w:rsidR="00027A79" w:rsidRDefault="00027A79" w:rsidP="003F4BC5">
            <w:pPr>
              <w:pStyle w:val="Titoletto"/>
              <w:spacing w:after="57" w:line="240" w:lineRule="auto"/>
              <w:jc w:val="left"/>
              <w:rPr>
                <w:sz w:val="4"/>
                <w:szCs w:val="4"/>
              </w:rPr>
            </w:pPr>
          </w:p>
          <w:p w14:paraId="43066948" w14:textId="77777777" w:rsidR="00027A79" w:rsidRDefault="00027A79" w:rsidP="003F4BC5">
            <w:pPr>
              <w:pStyle w:val="Titoletto"/>
              <w:spacing w:after="57" w:line="240" w:lineRule="auto"/>
              <w:jc w:val="left"/>
              <w:rPr>
                <w:sz w:val="4"/>
                <w:szCs w:val="4"/>
              </w:rPr>
            </w:pPr>
          </w:p>
          <w:p w14:paraId="5AD68E4B" w14:textId="77777777" w:rsidR="00027A79" w:rsidRPr="005031C4" w:rsidRDefault="00027A79" w:rsidP="003F4BC5">
            <w:pPr>
              <w:pStyle w:val="Titoletto"/>
              <w:spacing w:line="240" w:lineRule="auto"/>
              <w:rPr>
                <w:sz w:val="4"/>
                <w:szCs w:val="4"/>
              </w:rPr>
            </w:pPr>
          </w:p>
          <w:p w14:paraId="741DBDA4" w14:textId="77777777" w:rsidR="00027A79" w:rsidRDefault="00027A79" w:rsidP="003F4BC5">
            <w:pPr>
              <w:shd w:val="clear" w:color="auto" w:fill="EDF7F9"/>
              <w:tabs>
                <w:tab w:val="left" w:pos="3359"/>
              </w:tabs>
              <w:spacing w:line="240" w:lineRule="auto"/>
              <w:ind w:right="-56"/>
            </w:pPr>
            <w:r>
              <w:rPr>
                <w:rFonts w:ascii="Arial" w:hAnsi="Arial" w:cs="Arial"/>
                <w:b/>
                <w:bCs/>
                <w:i/>
                <w:iCs/>
                <w:w w:val="90"/>
              </w:rPr>
              <w:t>Risposta interpello Agenzia Entrate 19.6.2025, n. 165</w:t>
            </w:r>
          </w:p>
        </w:tc>
        <w:tc>
          <w:tcPr>
            <w:tcW w:w="6237" w:type="dxa"/>
            <w:vAlign w:val="center"/>
          </w:tcPr>
          <w:p w14:paraId="34013A16" w14:textId="5C04E601" w:rsidR="00027A79" w:rsidRPr="00D1489A" w:rsidRDefault="00027A79" w:rsidP="00027A79">
            <w:pPr>
              <w:pStyle w:val="Corpotesto"/>
              <w:spacing w:after="0" w:line="240" w:lineRule="auto"/>
              <w:jc w:val="both"/>
              <w:rPr>
                <w:rFonts w:ascii="Arial" w:eastAsia="Times New Roman" w:hAnsi="Arial" w:cs="Arial"/>
                <w:color w:val="auto"/>
              </w:rPr>
            </w:pPr>
            <w:r w:rsidRPr="00775174">
              <w:rPr>
                <w:rFonts w:ascii="Arial" w:eastAsia="Times New Roman" w:hAnsi="Arial" w:cs="Arial"/>
                <w:color w:val="auto"/>
              </w:rPr>
              <w:t>La detrazione ex art. 16, comma 1-septies, DL n. 63/2013 riconosc</w:t>
            </w:r>
            <w:r>
              <w:rPr>
                <w:rFonts w:ascii="Arial" w:eastAsia="Times New Roman" w:hAnsi="Arial" w:cs="Arial"/>
                <w:color w:val="auto"/>
              </w:rPr>
              <w:t>i</w:t>
            </w:r>
            <w:r w:rsidRPr="00775174">
              <w:rPr>
                <w:rFonts w:ascii="Arial" w:eastAsia="Times New Roman" w:hAnsi="Arial" w:cs="Arial"/>
                <w:color w:val="auto"/>
              </w:rPr>
              <w:t>uta per l'acquisto di case antisismiche</w:t>
            </w:r>
            <w:r>
              <w:rPr>
                <w:rFonts w:ascii="Arial" w:eastAsia="Times New Roman" w:hAnsi="Arial" w:cs="Arial"/>
                <w:color w:val="auto"/>
              </w:rPr>
              <w:t xml:space="preserve">, </w:t>
            </w:r>
            <w:r w:rsidRPr="00775174">
              <w:rPr>
                <w:rFonts w:ascii="Arial" w:eastAsia="Times New Roman" w:hAnsi="Arial" w:cs="Arial"/>
                <w:color w:val="auto"/>
              </w:rPr>
              <w:t>c.d. “</w:t>
            </w:r>
            <w:proofErr w:type="spellStart"/>
            <w:r w:rsidRPr="00775174">
              <w:rPr>
                <w:rFonts w:ascii="Arial" w:eastAsia="Times New Roman" w:hAnsi="Arial" w:cs="Arial"/>
                <w:color w:val="auto"/>
              </w:rPr>
              <w:t>Sismabonus</w:t>
            </w:r>
            <w:proofErr w:type="spellEnd"/>
            <w:r w:rsidRPr="00775174">
              <w:rPr>
                <w:rFonts w:ascii="Arial" w:eastAsia="Times New Roman" w:hAnsi="Arial" w:cs="Arial"/>
                <w:color w:val="auto"/>
              </w:rPr>
              <w:t xml:space="preserve"> acquisti”</w:t>
            </w:r>
            <w:r>
              <w:rPr>
                <w:rFonts w:ascii="Arial" w:eastAsia="Times New Roman" w:hAnsi="Arial" w:cs="Arial"/>
                <w:color w:val="auto"/>
              </w:rPr>
              <w:t>,</w:t>
            </w:r>
            <w:r w:rsidRPr="00775174">
              <w:rPr>
                <w:rFonts w:ascii="Arial" w:eastAsia="Times New Roman" w:hAnsi="Arial" w:cs="Arial"/>
                <w:color w:val="auto"/>
              </w:rPr>
              <w:t xml:space="preserve"> non spetta all'acquirente dell'immobile qualora la spesa sia stata sostenuta da un soggetto diverso (nel caso di specie, l'acquisto è avvenuto con utilizzo di una “</w:t>
            </w:r>
            <w:r w:rsidRPr="00775174">
              <w:rPr>
                <w:rFonts w:ascii="Arial" w:eastAsia="Times New Roman" w:hAnsi="Arial" w:cs="Arial"/>
                <w:i/>
                <w:iCs/>
                <w:color w:val="auto"/>
              </w:rPr>
              <w:t>provvista di denaro messa a disposizione dai genitori</w:t>
            </w:r>
            <w:r w:rsidRPr="00775174">
              <w:rPr>
                <w:rFonts w:ascii="Arial" w:eastAsia="Times New Roman" w:hAnsi="Arial" w:cs="Arial"/>
                <w:color w:val="auto"/>
              </w:rPr>
              <w:t>”).</w:t>
            </w:r>
          </w:p>
        </w:tc>
      </w:tr>
    </w:tbl>
    <w:p w14:paraId="46CE3274" w14:textId="77777777" w:rsidR="00027A79" w:rsidRPr="00027A79" w:rsidRDefault="00027A79">
      <w:pPr>
        <w:rPr>
          <w:sz w:val="6"/>
          <w:szCs w:val="6"/>
        </w:rPr>
      </w:pPr>
    </w:p>
    <w:tbl>
      <w:tblPr>
        <w:tblW w:w="9724" w:type="dxa"/>
        <w:tblInd w:w="-1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000" w:firstRow="0" w:lastRow="0" w:firstColumn="0" w:lastColumn="0" w:noHBand="0" w:noVBand="0"/>
      </w:tblPr>
      <w:tblGrid>
        <w:gridCol w:w="9724"/>
      </w:tblGrid>
      <w:tr w:rsidR="001E3AC0" w:rsidRPr="00022162" w14:paraId="6CFFF141" w14:textId="77777777" w:rsidTr="000C6423">
        <w:trPr>
          <w:trHeight w:val="267"/>
        </w:trPr>
        <w:tc>
          <w:tcPr>
            <w:tcW w:w="9724" w:type="dxa"/>
            <w:shd w:val="clear" w:color="auto" w:fill="B6DDE8"/>
            <w:vAlign w:val="center"/>
          </w:tcPr>
          <w:p w14:paraId="55493379" w14:textId="77777777" w:rsidR="001E3AC0" w:rsidRPr="00AD6B62" w:rsidRDefault="001E3AC0" w:rsidP="00D80358">
            <w:pPr>
              <w:pStyle w:val="Corpodeltesto21"/>
              <w:widowControl/>
              <w:spacing w:after="60" w:line="240" w:lineRule="auto"/>
              <w:jc w:val="center"/>
              <w:rPr>
                <w:rFonts w:ascii="Arial Grassetto" w:hAnsi="Arial Grassetto" w:cs="Arial"/>
                <w:b/>
                <w:i/>
                <w:sz w:val="36"/>
                <w:u w:val="single"/>
              </w:rPr>
            </w:pPr>
            <w:r>
              <w:rPr>
                <w:sz w:val="8"/>
                <w:szCs w:val="8"/>
              </w:rPr>
              <w:lastRenderedPageBreak/>
              <w:br w:type="page"/>
            </w:r>
            <w:r w:rsidRPr="005C34E1">
              <w:rPr>
                <w:sz w:val="8"/>
                <w:szCs w:val="8"/>
              </w:rPr>
              <w:br w:type="page"/>
            </w:r>
            <w:r>
              <w:rPr>
                <w:sz w:val="12"/>
                <w:szCs w:val="12"/>
              </w:rPr>
              <w:br w:type="page"/>
            </w:r>
            <w:r w:rsidRPr="00AD6B62">
              <w:rPr>
                <w:sz w:val="12"/>
                <w:szCs w:val="12"/>
              </w:rPr>
              <w:br w:type="page"/>
            </w:r>
            <w:r w:rsidRPr="00AD6B62">
              <w:rPr>
                <w:rFonts w:ascii="Arial Grassetto" w:hAnsi="Arial Grassetto" w:cs="Arial"/>
                <w:b/>
                <w:i/>
                <w:sz w:val="36"/>
              </w:rPr>
              <w:t>COMMENTI</w:t>
            </w:r>
          </w:p>
          <w:p w14:paraId="1B8F8C24" w14:textId="53266781" w:rsidR="001E3AC0" w:rsidRPr="004A3704" w:rsidRDefault="009A1898" w:rsidP="00DD03C6">
            <w:pPr>
              <w:pStyle w:val="Titolo20"/>
              <w:spacing w:line="240" w:lineRule="auto"/>
              <w:ind w:left="11" w:firstLine="11"/>
              <w:rPr>
                <w:rFonts w:ascii="Arial Grassetto" w:hAnsi="Arial Grassetto"/>
                <w:spacing w:val="0"/>
              </w:rPr>
            </w:pPr>
            <w:r>
              <w:rPr>
                <w:rFonts w:ascii="Arial Grassetto" w:hAnsi="Arial Grassetto"/>
              </w:rPr>
              <w:t xml:space="preserve">LE </w:t>
            </w:r>
            <w:r w:rsidR="002C2F7E" w:rsidRPr="002C2F7E">
              <w:rPr>
                <w:rFonts w:ascii="Arial Grassetto" w:hAnsi="Arial Grassetto"/>
              </w:rPr>
              <w:t xml:space="preserve">NOVITÀ </w:t>
            </w:r>
            <w:r w:rsidR="00DD03C6">
              <w:rPr>
                <w:rFonts w:ascii="Arial Grassetto" w:hAnsi="Arial Grassetto"/>
              </w:rPr>
              <w:t>DEL C.D. “</w:t>
            </w:r>
            <w:r w:rsidR="002C2F7E" w:rsidRPr="002C2F7E">
              <w:rPr>
                <w:rFonts w:ascii="Arial Grassetto" w:hAnsi="Arial Grassetto"/>
              </w:rPr>
              <w:t xml:space="preserve">DECRETO </w:t>
            </w:r>
            <w:r w:rsidR="00DD03C6">
              <w:rPr>
                <w:rFonts w:ascii="Arial Grassetto" w:hAnsi="Arial Grassetto"/>
              </w:rPr>
              <w:t>FISCALE”</w:t>
            </w:r>
          </w:p>
        </w:tc>
      </w:tr>
    </w:tbl>
    <w:p w14:paraId="4AD269E5" w14:textId="73C7D5D0" w:rsidR="00945016" w:rsidRPr="00945016" w:rsidRDefault="00945016" w:rsidP="00945016">
      <w:pPr>
        <w:spacing w:before="120" w:after="60" w:line="240" w:lineRule="auto"/>
        <w:jc w:val="both"/>
        <w:rPr>
          <w:rFonts w:ascii="Arial" w:hAnsi="Arial" w:cs="Arial"/>
        </w:rPr>
      </w:pPr>
      <w:r w:rsidRPr="00945016">
        <w:rPr>
          <w:rFonts w:ascii="Arial" w:hAnsi="Arial" w:cs="Arial"/>
          <w:caps/>
        </w:rPr>
        <w:t>è</w:t>
      </w:r>
      <w:r w:rsidRPr="00945016">
        <w:rPr>
          <w:rFonts w:ascii="Arial" w:hAnsi="Arial" w:cs="Arial"/>
        </w:rPr>
        <w:t xml:space="preserve"> stato pubblicato sulla G.U. 17.6.2025, n. 138 il DL n. 84/2025, c.d. “Decreto fiscale”, contenente una serie di “</w:t>
      </w:r>
      <w:r w:rsidRPr="00945016">
        <w:rPr>
          <w:rFonts w:ascii="Arial" w:hAnsi="Arial" w:cs="Arial"/>
          <w:i/>
          <w:iCs/>
        </w:rPr>
        <w:t>Disposizioni urgenti in materia fiscale</w:t>
      </w:r>
      <w:r>
        <w:rPr>
          <w:rFonts w:ascii="Arial" w:hAnsi="Arial" w:cs="Arial"/>
          <w:i/>
          <w:iCs/>
        </w:rPr>
        <w:t>”</w:t>
      </w:r>
      <w:r w:rsidR="00141C8E">
        <w:rPr>
          <w:rFonts w:ascii="Arial" w:hAnsi="Arial" w:cs="Arial"/>
          <w:i/>
          <w:iCs/>
        </w:rPr>
        <w:t>,</w:t>
      </w:r>
      <w:r>
        <w:rPr>
          <w:rFonts w:ascii="Arial" w:hAnsi="Arial" w:cs="Arial"/>
          <w:i/>
          <w:iCs/>
        </w:rPr>
        <w:t xml:space="preserve"> </w:t>
      </w:r>
      <w:r w:rsidRPr="00945016">
        <w:rPr>
          <w:rFonts w:ascii="Arial" w:hAnsi="Arial" w:cs="Arial"/>
        </w:rPr>
        <w:t>di seguito esaminate.</w:t>
      </w:r>
    </w:p>
    <w:p w14:paraId="4D138D05" w14:textId="51421438" w:rsidR="00527847" w:rsidRPr="00686C69" w:rsidRDefault="00527847" w:rsidP="00686C69">
      <w:pPr>
        <w:pStyle w:val="TITOLOMANFREDI"/>
        <w:rPr>
          <w:rFonts w:ascii="Arial Grassetto" w:hAnsi="Arial Grassetto"/>
          <w:caps/>
        </w:rPr>
      </w:pPr>
      <w:r w:rsidRPr="00686C69">
        <w:rPr>
          <w:rFonts w:ascii="Arial Grassetto" w:hAnsi="Arial Grassetto"/>
          <w:caps/>
        </w:rPr>
        <w:t>Plus / minusvalenze da cessione di partecipazioni in associazioni / s</w:t>
      </w:r>
      <w:r w:rsidR="00141C8E">
        <w:rPr>
          <w:rFonts w:ascii="Arial Grassetto" w:hAnsi="Arial Grassetto"/>
          <w:caps/>
        </w:rPr>
        <w:t>TP</w:t>
      </w:r>
    </w:p>
    <w:p w14:paraId="0215CEFD" w14:textId="2E6FBDC8" w:rsidR="00527847" w:rsidRPr="00527847" w:rsidRDefault="00527847" w:rsidP="008D6D8A">
      <w:pPr>
        <w:spacing w:before="120" w:after="60" w:line="240" w:lineRule="auto"/>
        <w:jc w:val="both"/>
        <w:rPr>
          <w:rFonts w:ascii="Arial" w:hAnsi="Arial" w:cs="Arial"/>
        </w:rPr>
      </w:pPr>
      <w:r w:rsidRPr="00527847">
        <w:rPr>
          <w:rFonts w:ascii="Arial" w:hAnsi="Arial" w:cs="Arial"/>
        </w:rPr>
        <w:t xml:space="preserve">Con l’introduzione del nuovo comma 3-ter all’art. 54, TUIR, è stabilito che costituiscono </w:t>
      </w:r>
      <w:r w:rsidRPr="00527847">
        <w:rPr>
          <w:rFonts w:ascii="Arial" w:hAnsi="Arial" w:cs="Arial"/>
          <w:b/>
          <w:bCs/>
        </w:rPr>
        <w:t>redditi diversi</w:t>
      </w:r>
      <w:r w:rsidRPr="00527847">
        <w:rPr>
          <w:rFonts w:ascii="Arial" w:hAnsi="Arial" w:cs="Arial"/>
        </w:rPr>
        <w:t xml:space="preserve"> le plus / minusvalenze derivanti dalla cessione a titolo oneroso di partecipazioni in associazioni / società esercenti attività di lavoro autonomo nonché in STP</w:t>
      </w:r>
      <w:r w:rsidR="00141C8E">
        <w:rPr>
          <w:rFonts w:ascii="Arial" w:hAnsi="Arial" w:cs="Arial"/>
        </w:rPr>
        <w:t>.</w:t>
      </w:r>
    </w:p>
    <w:p w14:paraId="19B26F0B" w14:textId="0E13FD98" w:rsidR="00527847" w:rsidRPr="00527847" w:rsidRDefault="00527847" w:rsidP="008D6D8A">
      <w:pPr>
        <w:spacing w:before="120" w:after="60" w:line="240" w:lineRule="auto"/>
        <w:jc w:val="both"/>
        <w:rPr>
          <w:rFonts w:ascii="Arial" w:hAnsi="Arial" w:cs="Arial"/>
        </w:rPr>
      </w:pPr>
      <w:r w:rsidRPr="00527847">
        <w:rPr>
          <w:rFonts w:ascii="Arial" w:hAnsi="Arial" w:cs="Arial"/>
        </w:rPr>
        <w:t>Come precisato nella Relazione illustrativa al Decreto in esame, con la predetta novità</w:t>
      </w:r>
      <w:r>
        <w:rPr>
          <w:rFonts w:ascii="Arial" w:hAnsi="Arial" w:cs="Arial"/>
        </w:rPr>
        <w:t xml:space="preserve"> </w:t>
      </w:r>
      <w:r w:rsidRPr="00527847">
        <w:rPr>
          <w:rFonts w:ascii="Arial" w:hAnsi="Arial" w:cs="Arial"/>
        </w:rPr>
        <w:t>“</w:t>
      </w:r>
      <w:r w:rsidRPr="00527847">
        <w:rPr>
          <w:rFonts w:ascii="Arial" w:hAnsi="Arial" w:cs="Arial"/>
          <w:i/>
          <w:iCs/>
        </w:rPr>
        <w:t>si intende stabilire che le ... plusvalenze e minusvalenze</w:t>
      </w:r>
      <w:r w:rsidRPr="00527847">
        <w:rPr>
          <w:rFonts w:ascii="Arial" w:hAnsi="Arial" w:cs="Arial"/>
          <w:b/>
          <w:bCs/>
          <w:i/>
          <w:iCs/>
        </w:rPr>
        <w:t xml:space="preserve"> non concorrono alla formazione dei redditi di lavoro autonomo</w:t>
      </w:r>
      <w:r w:rsidRPr="00527847">
        <w:rPr>
          <w:rFonts w:ascii="Arial" w:hAnsi="Arial" w:cs="Arial"/>
          <w:i/>
          <w:iCs/>
        </w:rPr>
        <w:t xml:space="preserve"> ma costituiscono redditi diversi</w:t>
      </w:r>
      <w:r w:rsidRPr="00527847">
        <w:rPr>
          <w:rFonts w:ascii="Arial" w:hAnsi="Arial" w:cs="Arial"/>
        </w:rPr>
        <w:t>”.</w:t>
      </w:r>
    </w:p>
    <w:p w14:paraId="2E7D551E" w14:textId="7EEC0E67" w:rsidR="00527847" w:rsidRPr="00527847" w:rsidRDefault="00527847" w:rsidP="008D6D8A">
      <w:pPr>
        <w:spacing w:before="120" w:after="60" w:line="240" w:lineRule="auto"/>
        <w:jc w:val="both"/>
        <w:rPr>
          <w:rFonts w:ascii="Arial" w:hAnsi="Arial" w:cs="Arial"/>
        </w:rPr>
      </w:pPr>
      <w:r w:rsidRPr="00527847">
        <w:rPr>
          <w:rFonts w:ascii="Arial" w:hAnsi="Arial" w:cs="Arial"/>
        </w:rPr>
        <w:t xml:space="preserve">Di fatto, con </w:t>
      </w:r>
      <w:r w:rsidR="00141C8E">
        <w:rPr>
          <w:rFonts w:ascii="Arial" w:hAnsi="Arial" w:cs="Arial"/>
        </w:rPr>
        <w:t>la nuova</w:t>
      </w:r>
      <w:r w:rsidRPr="00527847">
        <w:rPr>
          <w:rFonts w:ascii="Arial" w:hAnsi="Arial" w:cs="Arial"/>
        </w:rPr>
        <w:t xml:space="preserve"> disposizione, viene in parte superato il principio di onnicomprensività introdotto dal </w:t>
      </w:r>
      <w:proofErr w:type="spellStart"/>
      <w:r w:rsidRPr="00527847">
        <w:rPr>
          <w:rFonts w:ascii="Arial" w:hAnsi="Arial" w:cs="Arial"/>
        </w:rPr>
        <w:t>D.Lgs.</w:t>
      </w:r>
      <w:proofErr w:type="spellEnd"/>
      <w:r w:rsidRPr="00527847">
        <w:rPr>
          <w:rFonts w:ascii="Arial" w:hAnsi="Arial" w:cs="Arial"/>
        </w:rPr>
        <w:t xml:space="preserve"> n. 192/2024 in base al quale “</w:t>
      </w:r>
      <w:r w:rsidRPr="00527847">
        <w:rPr>
          <w:rFonts w:ascii="Arial" w:hAnsi="Arial" w:cs="Arial"/>
          <w:i/>
          <w:iCs/>
        </w:rPr>
        <w:t xml:space="preserve">il reddito derivante dall’esercizio di arti e professioni è costituito dalla differenza tra tutte le somme e i valori in genere a qualunque titolo percepiti </w:t>
      </w:r>
      <w:r w:rsidR="00141C8E">
        <w:rPr>
          <w:rFonts w:ascii="Arial" w:hAnsi="Arial" w:cs="Arial"/>
          <w:i/>
          <w:iCs/>
        </w:rPr>
        <w:t xml:space="preserve">… </w:t>
      </w:r>
      <w:r w:rsidRPr="00527847">
        <w:rPr>
          <w:rFonts w:ascii="Arial" w:hAnsi="Arial" w:cs="Arial"/>
          <w:i/>
          <w:iCs/>
        </w:rPr>
        <w:t>in relazione all’attività artistica o professionale e l’ammontare delle spese sostenute</w:t>
      </w:r>
      <w:r w:rsidRPr="00527847">
        <w:rPr>
          <w:rFonts w:ascii="Arial" w:hAnsi="Arial" w:cs="Arial"/>
        </w:rPr>
        <w:t>”.</w:t>
      </w:r>
    </w:p>
    <w:p w14:paraId="19371AA5"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t>Contestualmente:</w:t>
      </w:r>
    </w:p>
    <w:p w14:paraId="5B442560" w14:textId="77777777" w:rsidR="003F0276" w:rsidRPr="003F0276" w:rsidRDefault="00527847" w:rsidP="003F0276">
      <w:pPr>
        <w:pStyle w:val="ScadenziarioPuntoni"/>
        <w:numPr>
          <w:ilvl w:val="0"/>
          <w:numId w:val="6"/>
        </w:numPr>
        <w:tabs>
          <w:tab w:val="clear" w:pos="360"/>
        </w:tabs>
        <w:spacing w:before="20"/>
        <w:ind w:left="238" w:hanging="238"/>
        <w:rPr>
          <w:sz w:val="22"/>
          <w:szCs w:val="22"/>
        </w:rPr>
      </w:pPr>
      <w:r w:rsidRPr="00527847">
        <w:rPr>
          <w:sz w:val="22"/>
          <w:szCs w:val="22"/>
        </w:rPr>
        <w:t>“</w:t>
      </w:r>
      <w:r w:rsidRPr="00527847">
        <w:rPr>
          <w:i/>
          <w:iCs/>
          <w:sz w:val="22"/>
          <w:szCs w:val="22"/>
        </w:rPr>
        <w:t>per esigenze di coordinamento normativo</w:t>
      </w:r>
      <w:r w:rsidRPr="00527847">
        <w:rPr>
          <w:sz w:val="22"/>
          <w:szCs w:val="22"/>
        </w:rPr>
        <w:t>” è stata soppressa la lett. g-ter) dell’art. 17, comma 1, TUIR che prevede(va) la tassazione separata delle plusvalenze da cessione a titolo oneroso di partecipazioni in associazioni / società esercenti attività di lavoro autonomo se percepite, anche in più rate, nello stesso periodo d’imposta;</w:t>
      </w:r>
    </w:p>
    <w:p w14:paraId="68AEC2A4" w14:textId="7962B845" w:rsidR="00527847" w:rsidRPr="003F0276" w:rsidRDefault="00527847" w:rsidP="003F0276">
      <w:pPr>
        <w:pStyle w:val="ScadenziarioPuntoni"/>
        <w:numPr>
          <w:ilvl w:val="0"/>
          <w:numId w:val="6"/>
        </w:numPr>
        <w:tabs>
          <w:tab w:val="clear" w:pos="360"/>
        </w:tabs>
        <w:spacing w:before="20"/>
        <w:ind w:left="238" w:hanging="238"/>
        <w:rPr>
          <w:sz w:val="22"/>
          <w:szCs w:val="22"/>
        </w:rPr>
      </w:pPr>
      <w:r w:rsidRPr="003F0276">
        <w:rPr>
          <w:sz w:val="22"/>
          <w:szCs w:val="22"/>
        </w:rPr>
        <w:t>sono state integrate le lett. c) e c-bis) dell’art. 67, comma 1, TUIR ricomprendendo nell’ambito dei redditi diversi anche le plusvalenze realizzate mediante cessione a titolo oneroso di partecipazioni, qualificate e non qualificate, in associazioni ex art. 5, TUIR (associazioni professionali).</w:t>
      </w:r>
    </w:p>
    <w:p w14:paraId="136E004C" w14:textId="0E238F15" w:rsidR="00527847" w:rsidRPr="00527847" w:rsidRDefault="00527847" w:rsidP="00527847">
      <w:pPr>
        <w:spacing w:before="120" w:after="60" w:line="240" w:lineRule="auto"/>
        <w:jc w:val="both"/>
        <w:rPr>
          <w:rFonts w:ascii="Arial" w:hAnsi="Arial" w:cs="Arial"/>
        </w:rPr>
      </w:pPr>
      <w:r w:rsidRPr="00527847">
        <w:rPr>
          <w:rFonts w:ascii="Arial" w:hAnsi="Arial" w:cs="Arial"/>
        </w:rPr>
        <w:t>In particolare, nella citata Relazione è evidenziato che</w:t>
      </w:r>
      <w:r w:rsidR="00D117E9">
        <w:rPr>
          <w:rFonts w:ascii="Arial" w:hAnsi="Arial" w:cs="Arial"/>
        </w:rPr>
        <w:t xml:space="preserve"> </w:t>
      </w:r>
      <w:r w:rsidR="00D117E9" w:rsidRPr="00527847">
        <w:rPr>
          <w:rFonts w:ascii="Arial" w:hAnsi="Arial" w:cs="Arial"/>
        </w:rPr>
        <w:t>“</w:t>
      </w:r>
      <w:r w:rsidR="00D117E9" w:rsidRPr="00527847">
        <w:rPr>
          <w:rFonts w:ascii="Arial" w:hAnsi="Arial" w:cs="Arial"/>
          <w:i/>
          <w:iCs/>
        </w:rPr>
        <w:t xml:space="preserve">per effetto delle nuove norme le predette </w:t>
      </w:r>
      <w:r w:rsidR="00D117E9" w:rsidRPr="00527847">
        <w:rPr>
          <w:rFonts w:ascii="Arial" w:hAnsi="Arial" w:cs="Arial"/>
          <w:b/>
          <w:bCs/>
          <w:i/>
          <w:iCs/>
        </w:rPr>
        <w:t>plusvalenze</w:t>
      </w:r>
      <w:r w:rsidR="00D117E9" w:rsidRPr="00527847">
        <w:rPr>
          <w:rFonts w:ascii="Arial" w:hAnsi="Arial" w:cs="Arial"/>
          <w:i/>
          <w:iCs/>
        </w:rPr>
        <w:t xml:space="preserve"> sono ... </w:t>
      </w:r>
      <w:r w:rsidR="00D117E9" w:rsidRPr="00527847">
        <w:rPr>
          <w:rFonts w:ascii="Arial" w:hAnsi="Arial" w:cs="Arial"/>
          <w:b/>
          <w:bCs/>
          <w:i/>
          <w:iCs/>
        </w:rPr>
        <w:t>soggette all’imposta sostitutiva del 26 per cento</w:t>
      </w:r>
      <w:r w:rsidR="00D117E9" w:rsidRPr="00527847">
        <w:rPr>
          <w:rFonts w:ascii="Arial" w:hAnsi="Arial" w:cs="Arial"/>
          <w:i/>
          <w:iCs/>
        </w:rPr>
        <w:t>, in analogia a quanto già previsto per le plusvalenze derivanti dalla cessione a titolo oneroso di partecipazioni in società di persone e di capitali esercenti attività produttive di reddito d’impresa</w:t>
      </w:r>
      <w:r w:rsidR="00D117E9" w:rsidRPr="00527847">
        <w:rPr>
          <w:rFonts w:ascii="Arial" w:hAnsi="Arial" w:cs="Arial"/>
        </w:rPr>
        <w:t>”.</w:t>
      </w:r>
      <w:r w:rsidRPr="00527847">
        <w:rPr>
          <w:rFonts w:ascii="Arial" w:hAnsi="Arial" w:cs="Arial"/>
        </w:rPr>
        <w:t xml:space="preserve"> </w:t>
      </w:r>
    </w:p>
    <w:p w14:paraId="17EA87EE" w14:textId="1B6D78AD" w:rsidR="00B5309E" w:rsidRDefault="00527847" w:rsidP="00527847">
      <w:pPr>
        <w:spacing w:before="120" w:after="60" w:line="240" w:lineRule="auto"/>
        <w:jc w:val="both"/>
        <w:rPr>
          <w:rFonts w:ascii="Arial" w:hAnsi="Arial" w:cs="Arial"/>
        </w:rPr>
      </w:pPr>
      <w:r w:rsidRPr="00527847">
        <w:rPr>
          <w:rFonts w:ascii="Arial" w:hAnsi="Arial" w:cs="Arial"/>
        </w:rPr>
        <w:t>Con tale disposizione il Legislatore ha inteso superare la mancata previsione, per i lavoratori autonomi anche in forma associata (studi associati / associazioni professionali), “</w:t>
      </w:r>
      <w:r w:rsidRPr="00527847">
        <w:rPr>
          <w:rFonts w:ascii="Arial" w:hAnsi="Arial" w:cs="Arial"/>
          <w:i/>
          <w:iCs/>
        </w:rPr>
        <w:t>del principio di attrazione al reddito di lavoro autonomo dei redditi da qualunque forma provenienti</w:t>
      </w:r>
      <w:r w:rsidRPr="00527847">
        <w:rPr>
          <w:rFonts w:ascii="Arial" w:hAnsi="Arial" w:cs="Arial"/>
        </w:rPr>
        <w:t>”, sancito dall’art. 6, comma 3, TUIR per le snc e sas e dall’art. 81, comma 1, TUIR per le società di capitali / enti commerciali soggetti ad IRES.</w:t>
      </w:r>
    </w:p>
    <w:tbl>
      <w:tblPr>
        <w:tblW w:w="18596" w:type="dxa"/>
        <w:tblLayout w:type="fixed"/>
        <w:tblCellMar>
          <w:left w:w="0" w:type="dxa"/>
          <w:right w:w="0" w:type="dxa"/>
        </w:tblCellMar>
        <w:tblLook w:val="04A0" w:firstRow="1" w:lastRow="0" w:firstColumn="1" w:lastColumn="0" w:noHBand="0" w:noVBand="1"/>
      </w:tblPr>
      <w:tblGrid>
        <w:gridCol w:w="680"/>
        <w:gridCol w:w="8958"/>
        <w:gridCol w:w="8958"/>
      </w:tblGrid>
      <w:tr w:rsidR="00A347D6" w:rsidRPr="00067E78" w14:paraId="0040CF34" w14:textId="77777777" w:rsidTr="00A347D6">
        <w:trPr>
          <w:trHeight w:val="50"/>
        </w:trPr>
        <w:tc>
          <w:tcPr>
            <w:tcW w:w="680" w:type="dxa"/>
            <w:hideMark/>
          </w:tcPr>
          <w:p w14:paraId="470F1426" w14:textId="77777777" w:rsidR="00A347D6" w:rsidRDefault="00A347D6" w:rsidP="00A347D6">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5159AB4C" wp14:editId="780D5F4B">
                  <wp:extent cx="304800" cy="352425"/>
                  <wp:effectExtent l="0" t="0" r="0" b="0"/>
                  <wp:docPr id="919056045"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2884C169" w14:textId="77777777" w:rsidR="00A347D6" w:rsidRDefault="00A347D6" w:rsidP="00A347D6">
            <w:pPr>
              <w:pStyle w:val="Nessunostileparagrafo"/>
              <w:spacing w:before="20" w:line="240" w:lineRule="auto"/>
              <w:jc w:val="both"/>
              <w:rPr>
                <w:rFonts w:ascii="Arial" w:hAnsi="Arial" w:cs="Arial"/>
                <w:sz w:val="22"/>
                <w:szCs w:val="22"/>
              </w:rPr>
            </w:pPr>
          </w:p>
        </w:tc>
        <w:tc>
          <w:tcPr>
            <w:tcW w:w="8958" w:type="dxa"/>
            <w:vAlign w:val="center"/>
          </w:tcPr>
          <w:p w14:paraId="1F5E263A" w14:textId="24677303" w:rsidR="00A347D6" w:rsidRPr="00067E78" w:rsidRDefault="00A347D6" w:rsidP="00A347D6">
            <w:pPr>
              <w:pStyle w:val="Corpotesto"/>
              <w:spacing w:before="28" w:after="0" w:line="240" w:lineRule="auto"/>
              <w:jc w:val="both"/>
              <w:rPr>
                <w:rFonts w:ascii="Arial" w:hAnsi="Arial" w:cs="Arial"/>
                <w:b/>
                <w:bCs/>
              </w:rPr>
            </w:pPr>
            <w:r w:rsidRPr="00527847">
              <w:rPr>
                <w:rFonts w:ascii="Arial" w:hAnsi="Arial" w:cs="Arial"/>
              </w:rPr>
              <w:t xml:space="preserve">Le novità in esame sono </w:t>
            </w:r>
            <w:r w:rsidRPr="00527847">
              <w:rPr>
                <w:rFonts w:ascii="Arial" w:hAnsi="Arial" w:cs="Arial"/>
                <w:b/>
                <w:bCs/>
              </w:rPr>
              <w:t xml:space="preserve">applicabili </w:t>
            </w:r>
            <w:r w:rsidRPr="00527847">
              <w:rPr>
                <w:rFonts w:ascii="Arial" w:hAnsi="Arial" w:cs="Arial"/>
              </w:rPr>
              <w:t>in sede di determinazione del reddito prodotto dal periodo d’imposta in corso al 31.12.2024</w:t>
            </w:r>
            <w:r w:rsidRPr="00527847">
              <w:rPr>
                <w:rFonts w:ascii="Arial" w:hAnsi="Arial" w:cs="Arial"/>
                <w:b/>
                <w:bCs/>
              </w:rPr>
              <w:t xml:space="preserve"> </w:t>
            </w:r>
            <w:r w:rsidRPr="00527847">
              <w:rPr>
                <w:rFonts w:ascii="Arial" w:hAnsi="Arial" w:cs="Arial"/>
              </w:rPr>
              <w:t>(</w:t>
            </w:r>
            <w:r w:rsidRPr="00527847">
              <w:rPr>
                <w:rFonts w:ascii="Arial" w:hAnsi="Arial" w:cs="Arial"/>
                <w:b/>
                <w:bCs/>
              </w:rPr>
              <w:t xml:space="preserve">2024 </w:t>
            </w:r>
            <w:r w:rsidRPr="00527847">
              <w:rPr>
                <w:rFonts w:ascii="Arial" w:hAnsi="Arial" w:cs="Arial"/>
              </w:rPr>
              <w:t>per i soggetti con periodo d’imposta coincidente con l’anno solare).</w:t>
            </w:r>
          </w:p>
        </w:tc>
        <w:tc>
          <w:tcPr>
            <w:tcW w:w="8958" w:type="dxa"/>
            <w:vAlign w:val="center"/>
          </w:tcPr>
          <w:p w14:paraId="07FC9730" w14:textId="7A977486" w:rsidR="00A347D6" w:rsidRPr="00067E78" w:rsidRDefault="00A347D6" w:rsidP="00A347D6">
            <w:pPr>
              <w:pStyle w:val="Corpotesto"/>
              <w:spacing w:before="28" w:after="0" w:line="240" w:lineRule="auto"/>
              <w:jc w:val="both"/>
              <w:rPr>
                <w:rFonts w:ascii="Arial" w:hAnsi="Arial" w:cs="Arial"/>
                <w:b/>
                <w:bCs/>
              </w:rPr>
            </w:pPr>
          </w:p>
        </w:tc>
      </w:tr>
    </w:tbl>
    <w:p w14:paraId="053275A0" w14:textId="3CFD3DAE" w:rsidR="00527847" w:rsidRPr="0056583B" w:rsidRDefault="00527847" w:rsidP="00141C8E">
      <w:pPr>
        <w:pStyle w:val="TITOLOMANFREDI"/>
        <w:spacing w:before="180"/>
        <w:rPr>
          <w:rFonts w:ascii="Arial Grassetto" w:hAnsi="Arial Grassetto"/>
          <w:caps/>
        </w:rPr>
      </w:pPr>
      <w:r w:rsidRPr="0056583B">
        <w:rPr>
          <w:rFonts w:ascii="Arial Grassetto" w:hAnsi="Arial Grassetto"/>
          <w:caps/>
        </w:rPr>
        <w:t>T</w:t>
      </w:r>
      <w:r w:rsidR="00A347D6" w:rsidRPr="0056583B">
        <w:rPr>
          <w:rFonts w:ascii="Arial Grassetto" w:hAnsi="Arial Grassetto"/>
          <w:caps/>
        </w:rPr>
        <w:t>racciabilità spese di trasferta</w:t>
      </w:r>
      <w:r w:rsidR="00B171F9">
        <w:rPr>
          <w:rFonts w:ascii="Arial Grassetto" w:hAnsi="Arial Grassetto"/>
          <w:caps/>
        </w:rPr>
        <w:t xml:space="preserve"> -</w:t>
      </w:r>
      <w:r w:rsidR="00A347D6" w:rsidRPr="0056583B">
        <w:rPr>
          <w:rFonts w:ascii="Arial Grassetto" w:hAnsi="Arial Grassetto"/>
          <w:caps/>
        </w:rPr>
        <w:t xml:space="preserve"> </w:t>
      </w:r>
      <w:r w:rsidR="0056583B">
        <w:rPr>
          <w:rFonts w:ascii="Arial Grassetto" w:hAnsi="Arial Grassetto"/>
          <w:caps/>
        </w:rPr>
        <w:t>lavoro autonomo</w:t>
      </w:r>
    </w:p>
    <w:p w14:paraId="7BD72F46" w14:textId="77777777" w:rsidR="00527847" w:rsidRPr="00527847" w:rsidRDefault="00527847" w:rsidP="008D6D8A">
      <w:pPr>
        <w:spacing w:before="120" w:after="60" w:line="240" w:lineRule="auto"/>
        <w:jc w:val="both"/>
        <w:rPr>
          <w:rFonts w:ascii="Arial" w:hAnsi="Arial" w:cs="Arial"/>
        </w:rPr>
      </w:pPr>
      <w:r w:rsidRPr="00527847">
        <w:rPr>
          <w:rFonts w:ascii="Arial" w:hAnsi="Arial" w:cs="Arial"/>
        </w:rPr>
        <w:t xml:space="preserve">Dal 2025, per effetto di quanto stabilito dall’art. 54, comma 2, TUIR, le spese di vitto e alloggio, viaggio e trasporto mediante autoservizi pubblici non di linea di cui all’art. 1, Legge n. 21/92 (taxi, </w:t>
      </w:r>
      <w:proofErr w:type="spellStart"/>
      <w:r w:rsidRPr="00527847">
        <w:rPr>
          <w:rFonts w:ascii="Arial" w:hAnsi="Arial" w:cs="Arial"/>
        </w:rPr>
        <w:t>ncc</w:t>
      </w:r>
      <w:proofErr w:type="spellEnd"/>
      <w:r w:rsidRPr="00527847">
        <w:rPr>
          <w:rFonts w:ascii="Arial" w:hAnsi="Arial" w:cs="Arial"/>
        </w:rPr>
        <w:t xml:space="preserve">), </w:t>
      </w:r>
      <w:r w:rsidRPr="00527847">
        <w:rPr>
          <w:rFonts w:ascii="Arial" w:hAnsi="Arial" w:cs="Arial"/>
          <w:b/>
          <w:bCs/>
        </w:rPr>
        <w:t>sostenute</w:t>
      </w:r>
      <w:r w:rsidRPr="00527847">
        <w:rPr>
          <w:rFonts w:ascii="Arial" w:hAnsi="Arial" w:cs="Arial"/>
        </w:rPr>
        <w:t xml:space="preserve"> nell’esecuzione dell’incarico e </w:t>
      </w:r>
      <w:proofErr w:type="spellStart"/>
      <w:r w:rsidRPr="00527847">
        <w:rPr>
          <w:rFonts w:ascii="Arial" w:hAnsi="Arial" w:cs="Arial"/>
          <w:b/>
          <w:bCs/>
        </w:rPr>
        <w:t>riaddebitate</w:t>
      </w:r>
      <w:proofErr w:type="spellEnd"/>
      <w:r w:rsidRPr="00527847">
        <w:rPr>
          <w:rFonts w:ascii="Arial" w:hAnsi="Arial" w:cs="Arial"/>
          <w:b/>
          <w:bCs/>
        </w:rPr>
        <w:t xml:space="preserve"> analiticamente al committente</w:t>
      </w:r>
      <w:r w:rsidRPr="00527847">
        <w:rPr>
          <w:rFonts w:ascii="Arial" w:hAnsi="Arial" w:cs="Arial"/>
        </w:rPr>
        <w:t xml:space="preserve"> </w:t>
      </w:r>
      <w:r w:rsidRPr="00527847">
        <w:rPr>
          <w:rFonts w:ascii="Arial" w:hAnsi="Arial" w:cs="Arial"/>
          <w:b/>
          <w:bCs/>
        </w:rPr>
        <w:t xml:space="preserve">non concorrono alla formazione del reddito </w:t>
      </w:r>
      <w:r w:rsidRPr="00527847">
        <w:rPr>
          <w:rFonts w:ascii="Arial" w:hAnsi="Arial" w:cs="Arial"/>
        </w:rPr>
        <w:t xml:space="preserve">di lavoro autonomo a condizione che il relativo pagamento sia effettuato mediante bonifico bancario / postale ovvero altri </w:t>
      </w:r>
      <w:r w:rsidRPr="00527847">
        <w:rPr>
          <w:rFonts w:ascii="Arial" w:hAnsi="Arial" w:cs="Arial"/>
          <w:b/>
          <w:bCs/>
        </w:rPr>
        <w:t xml:space="preserve">sistemi di pagamento tracciabili </w:t>
      </w:r>
      <w:r w:rsidRPr="00527847">
        <w:rPr>
          <w:rFonts w:ascii="Arial" w:hAnsi="Arial" w:cs="Arial"/>
        </w:rPr>
        <w:t xml:space="preserve">(ad esempio, carte di debito / di credito / prepagate, assegni). </w:t>
      </w:r>
    </w:p>
    <w:p w14:paraId="093D7A75"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t xml:space="preserve">Ora, con l’introduzione del nuovo comma 2-bis al citato art. 54, è previsto che, in deroga a quanto stabilito dal comma 2, le predette spese concorrono alla formazione del reddito se sostenute in Italia con pagamento non tracciato. </w:t>
      </w:r>
    </w:p>
    <w:p w14:paraId="168F8EE2"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lastRenderedPageBreak/>
        <w:t>Di fatto, ai fini della deducibilità l’obbligo di tracciabilità viene</w:t>
      </w:r>
      <w:r w:rsidRPr="00527847">
        <w:rPr>
          <w:rFonts w:ascii="Arial" w:hAnsi="Arial" w:cs="Arial"/>
          <w:b/>
          <w:bCs/>
        </w:rPr>
        <w:t xml:space="preserve"> limitato alle spese sostenute in Italia </w:t>
      </w:r>
      <w:r w:rsidRPr="00527847">
        <w:rPr>
          <w:rFonts w:ascii="Arial" w:hAnsi="Arial" w:cs="Arial"/>
        </w:rPr>
        <w:t xml:space="preserve">e pertanto </w:t>
      </w:r>
      <w:r w:rsidRPr="00527847">
        <w:rPr>
          <w:rFonts w:ascii="Arial" w:hAnsi="Arial" w:cs="Arial"/>
          <w:b/>
          <w:bCs/>
        </w:rPr>
        <w:t>non interessa le spese sostenute all’estero</w:t>
      </w:r>
      <w:r w:rsidRPr="00527847">
        <w:rPr>
          <w:rFonts w:ascii="Arial" w:hAnsi="Arial" w:cs="Arial"/>
        </w:rPr>
        <w:t xml:space="preserve"> in occasione delle predette trasferte, che possono essere anche pagate in contanti senza comprometterne la deducibilità.</w:t>
      </w:r>
    </w:p>
    <w:p w14:paraId="1C69264E"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t>Analogamente il nuovo comma 5-bis dell’art. 54-ter prevede che, nei casi disciplinati dai commi 2 e 5, la tracciabilità è richiesta esclusivamente ai fini della</w:t>
      </w:r>
      <w:r w:rsidRPr="00527847">
        <w:rPr>
          <w:rFonts w:ascii="Arial" w:hAnsi="Arial" w:cs="Arial"/>
          <w:b/>
          <w:bCs/>
        </w:rPr>
        <w:t xml:space="preserve"> deducibilità delle spese</w:t>
      </w:r>
      <w:r w:rsidRPr="00527847">
        <w:rPr>
          <w:rFonts w:ascii="Arial" w:hAnsi="Arial" w:cs="Arial"/>
        </w:rPr>
        <w:t xml:space="preserve"> </w:t>
      </w:r>
      <w:r w:rsidRPr="00527847">
        <w:rPr>
          <w:rFonts w:ascii="Arial" w:hAnsi="Arial" w:cs="Arial"/>
          <w:b/>
          <w:bCs/>
        </w:rPr>
        <w:t>sostenute in Italia</w:t>
      </w:r>
      <w:r w:rsidRPr="00527847">
        <w:rPr>
          <w:rFonts w:ascii="Arial" w:hAnsi="Arial" w:cs="Arial"/>
        </w:rPr>
        <w:t xml:space="preserve"> per l’esecuzione dell’incarico:</w:t>
      </w:r>
    </w:p>
    <w:p w14:paraId="08EF4CA4" w14:textId="77777777" w:rsidR="00527847" w:rsidRPr="00527847" w:rsidRDefault="00527847" w:rsidP="008D6D8A">
      <w:pPr>
        <w:pStyle w:val="ScadenziarioPuntoni"/>
        <w:numPr>
          <w:ilvl w:val="0"/>
          <w:numId w:val="6"/>
        </w:numPr>
        <w:tabs>
          <w:tab w:val="clear" w:pos="360"/>
        </w:tabs>
        <w:spacing w:before="20" w:after="0"/>
        <w:ind w:left="238" w:hanging="238"/>
        <w:rPr>
          <w:sz w:val="22"/>
          <w:szCs w:val="22"/>
        </w:rPr>
      </w:pPr>
      <w:r w:rsidRPr="00527847">
        <w:rPr>
          <w:b/>
          <w:bCs/>
          <w:sz w:val="22"/>
          <w:szCs w:val="22"/>
        </w:rPr>
        <w:t>non rimborsate da parte del committente</w:t>
      </w:r>
      <w:r w:rsidRPr="00527847">
        <w:rPr>
          <w:sz w:val="22"/>
          <w:szCs w:val="22"/>
        </w:rPr>
        <w:t xml:space="preserve"> per insolvenza / infruttuosità della procedura esecutiva / prescrizione del credito (comma 2); </w:t>
      </w:r>
    </w:p>
    <w:p w14:paraId="5F5BDBEF" w14:textId="77777777" w:rsidR="00527847" w:rsidRPr="00527847" w:rsidRDefault="00527847" w:rsidP="008D6D8A">
      <w:pPr>
        <w:spacing w:before="20" w:after="20" w:line="240" w:lineRule="auto"/>
        <w:jc w:val="both"/>
        <w:rPr>
          <w:rFonts w:ascii="Arial" w:hAnsi="Arial" w:cs="Arial"/>
        </w:rPr>
      </w:pPr>
      <w:r w:rsidRPr="00527847">
        <w:rPr>
          <w:rFonts w:ascii="Arial" w:hAnsi="Arial" w:cs="Arial"/>
        </w:rPr>
        <w:t>ovvero</w:t>
      </w:r>
    </w:p>
    <w:p w14:paraId="62114E0B" w14:textId="77777777" w:rsidR="00527847" w:rsidRDefault="00527847" w:rsidP="00B5309E">
      <w:pPr>
        <w:pStyle w:val="ScadenziarioPuntoni"/>
        <w:numPr>
          <w:ilvl w:val="0"/>
          <w:numId w:val="6"/>
        </w:numPr>
        <w:tabs>
          <w:tab w:val="clear" w:pos="360"/>
        </w:tabs>
        <w:spacing w:before="20"/>
        <w:ind w:left="238" w:hanging="238"/>
        <w:rPr>
          <w:sz w:val="22"/>
          <w:szCs w:val="22"/>
        </w:rPr>
      </w:pPr>
      <w:r w:rsidRPr="00527847">
        <w:rPr>
          <w:b/>
          <w:bCs/>
          <w:sz w:val="22"/>
          <w:szCs w:val="22"/>
        </w:rPr>
        <w:t>di importo</w:t>
      </w:r>
      <w:r w:rsidRPr="00527847">
        <w:rPr>
          <w:sz w:val="22"/>
          <w:szCs w:val="22"/>
        </w:rPr>
        <w:t xml:space="preserve">, comprensivo del compenso ad esse relativo, </w:t>
      </w:r>
      <w:r w:rsidRPr="00527847">
        <w:rPr>
          <w:b/>
          <w:bCs/>
          <w:sz w:val="22"/>
          <w:szCs w:val="22"/>
        </w:rPr>
        <w:t>non superiore a € 2.500</w:t>
      </w:r>
      <w:r w:rsidRPr="00527847">
        <w:rPr>
          <w:sz w:val="22"/>
          <w:szCs w:val="22"/>
        </w:rPr>
        <w:t>, non rimborsate dal committente entro un anno dalla fattura (per le quali la deducibilità è riconosciuta a decorrere dal periodo d’imposta nel corso del quale scade il predetto periodo annuale).</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B5309E" w14:paraId="3D8537FB" w14:textId="77777777" w:rsidTr="009B6605">
        <w:trPr>
          <w:trHeight w:val="50"/>
        </w:trPr>
        <w:tc>
          <w:tcPr>
            <w:tcW w:w="680" w:type="dxa"/>
            <w:hideMark/>
          </w:tcPr>
          <w:p w14:paraId="4998CE15" w14:textId="77777777" w:rsidR="00B5309E" w:rsidRDefault="00B5309E"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3AC15D31" wp14:editId="272105CE">
                  <wp:extent cx="304800" cy="352425"/>
                  <wp:effectExtent l="0" t="0" r="0" b="0"/>
                  <wp:docPr id="1871252831"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0626CBF5" w14:textId="77777777" w:rsidR="00B5309E" w:rsidRDefault="00B5309E" w:rsidP="009B6605">
            <w:pPr>
              <w:pStyle w:val="Nessunostileparagrafo"/>
              <w:spacing w:before="20" w:line="240" w:lineRule="auto"/>
              <w:jc w:val="both"/>
              <w:rPr>
                <w:rFonts w:ascii="Arial" w:hAnsi="Arial" w:cs="Arial"/>
                <w:sz w:val="22"/>
                <w:szCs w:val="22"/>
              </w:rPr>
            </w:pPr>
          </w:p>
        </w:tc>
        <w:tc>
          <w:tcPr>
            <w:tcW w:w="8958" w:type="dxa"/>
            <w:vAlign w:val="center"/>
            <w:hideMark/>
          </w:tcPr>
          <w:p w14:paraId="196B1EB1" w14:textId="71F15FE4" w:rsidR="00B5309E" w:rsidRPr="00067E78" w:rsidRDefault="00B5309E" w:rsidP="009B6605">
            <w:pPr>
              <w:pStyle w:val="Corpotesto"/>
              <w:spacing w:before="28" w:after="0" w:line="240" w:lineRule="auto"/>
              <w:jc w:val="both"/>
              <w:rPr>
                <w:rFonts w:ascii="Arial" w:hAnsi="Arial" w:cs="Arial"/>
                <w:b/>
                <w:bCs/>
              </w:rPr>
            </w:pPr>
            <w:r w:rsidRPr="00527847">
              <w:rPr>
                <w:rFonts w:ascii="Arial" w:hAnsi="Arial" w:cs="Arial"/>
              </w:rPr>
              <w:t xml:space="preserve">La novità in esame è </w:t>
            </w:r>
            <w:r w:rsidRPr="00527847">
              <w:rPr>
                <w:rFonts w:ascii="Arial" w:hAnsi="Arial" w:cs="Arial"/>
                <w:b/>
                <w:bCs/>
              </w:rPr>
              <w:t xml:space="preserve">applicabile </w:t>
            </w:r>
            <w:r w:rsidRPr="00527847">
              <w:rPr>
                <w:rFonts w:ascii="Arial" w:hAnsi="Arial" w:cs="Arial"/>
              </w:rPr>
              <w:t xml:space="preserve">relativamente alle </w:t>
            </w:r>
            <w:r w:rsidRPr="00527847">
              <w:rPr>
                <w:rFonts w:ascii="Arial" w:hAnsi="Arial" w:cs="Arial"/>
                <w:b/>
                <w:bCs/>
              </w:rPr>
              <w:t xml:space="preserve">spese sostenute </w:t>
            </w:r>
            <w:r w:rsidRPr="00527847">
              <w:rPr>
                <w:rFonts w:ascii="Arial" w:hAnsi="Arial" w:cs="Arial"/>
              </w:rPr>
              <w:t>dal periodo d’imposta in corso al 18.6.2025</w:t>
            </w:r>
            <w:r w:rsidRPr="00527847">
              <w:rPr>
                <w:rFonts w:ascii="Arial" w:hAnsi="Arial" w:cs="Arial"/>
                <w:b/>
                <w:bCs/>
              </w:rPr>
              <w:t xml:space="preserve"> </w:t>
            </w:r>
            <w:r w:rsidRPr="00527847">
              <w:rPr>
                <w:rFonts w:ascii="Arial" w:hAnsi="Arial" w:cs="Arial"/>
              </w:rPr>
              <w:t xml:space="preserve">(data di entrata in vigore del Decreto in esame), ossia dal </w:t>
            </w:r>
            <w:r w:rsidRPr="00527847">
              <w:rPr>
                <w:rFonts w:ascii="Arial" w:hAnsi="Arial" w:cs="Arial"/>
                <w:b/>
                <w:bCs/>
              </w:rPr>
              <w:t>2025</w:t>
            </w:r>
            <w:r w:rsidRPr="00527847">
              <w:rPr>
                <w:rFonts w:ascii="Arial" w:hAnsi="Arial" w:cs="Arial"/>
              </w:rPr>
              <w:t xml:space="preserve"> per i soggetti con esercizio coincidente con l’anno solare</w:t>
            </w:r>
            <w:r w:rsidRPr="00863E03">
              <w:rPr>
                <w:rFonts w:ascii="Arial" w:hAnsi="Arial" w:cs="Arial"/>
                <w:spacing w:val="-2"/>
              </w:rPr>
              <w:t>.</w:t>
            </w:r>
          </w:p>
        </w:tc>
      </w:tr>
    </w:tbl>
    <w:p w14:paraId="15DA45F1"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t xml:space="preserve">L’obbligo di tracciabilità opera per la deducibilità delle spese sia ai fini IRPEF / IRES che IRAP (per quest’ultima, solo con riferimento ad associazioni professionali / studi associati e STP). </w:t>
      </w:r>
    </w:p>
    <w:p w14:paraId="71B9F3DB" w14:textId="77777777" w:rsidR="00527847" w:rsidRPr="00527847" w:rsidRDefault="00527847" w:rsidP="00527847">
      <w:pPr>
        <w:spacing w:before="120" w:after="60" w:line="240" w:lineRule="auto"/>
        <w:jc w:val="both"/>
        <w:rPr>
          <w:rFonts w:ascii="Arial" w:hAnsi="Arial" w:cs="Arial"/>
          <w:b/>
          <w:bCs/>
          <w:i/>
          <w:iCs/>
          <w:sz w:val="24"/>
          <w:szCs w:val="24"/>
        </w:rPr>
      </w:pPr>
      <w:r w:rsidRPr="00527847">
        <w:rPr>
          <w:rFonts w:ascii="Arial" w:hAnsi="Arial" w:cs="Arial"/>
          <w:b/>
          <w:bCs/>
          <w:i/>
          <w:iCs/>
          <w:sz w:val="24"/>
          <w:szCs w:val="24"/>
        </w:rPr>
        <w:t>Spese trasferta incarichi ad altri lavoratori autonomi / dipendenti</w:t>
      </w:r>
    </w:p>
    <w:p w14:paraId="05CD1970" w14:textId="77777777" w:rsidR="00527847" w:rsidRPr="00527847" w:rsidRDefault="00527847" w:rsidP="008A67EF">
      <w:pPr>
        <w:spacing w:before="60" w:after="60" w:line="240" w:lineRule="auto"/>
        <w:jc w:val="both"/>
        <w:rPr>
          <w:rFonts w:ascii="Arial" w:hAnsi="Arial" w:cs="Arial"/>
        </w:rPr>
      </w:pPr>
      <w:r w:rsidRPr="00527847">
        <w:rPr>
          <w:rFonts w:ascii="Arial" w:hAnsi="Arial" w:cs="Arial"/>
        </w:rPr>
        <w:t xml:space="preserve">A seguito dell’introduzione del nuovo comma 6-bis all’art. 54-septies l’obbligo di tracciabilità ai fini della deducibilità interessa ora anche alle spese di vitto e alloggio, viaggio e trasporto mediante autoservizi pubblici non di linea di cui all’art. 1, Legge n. 21/92 (taxi / </w:t>
      </w:r>
      <w:proofErr w:type="spellStart"/>
      <w:r w:rsidRPr="00527847">
        <w:rPr>
          <w:rFonts w:ascii="Arial" w:hAnsi="Arial" w:cs="Arial"/>
        </w:rPr>
        <w:t>ncc</w:t>
      </w:r>
      <w:proofErr w:type="spellEnd"/>
      <w:r w:rsidRPr="00527847">
        <w:rPr>
          <w:rFonts w:ascii="Arial" w:hAnsi="Arial" w:cs="Arial"/>
        </w:rPr>
        <w:t>), sostenute in Italia (direttamente dal lavoratore autonomo nell’esercizio dell’attività), comprese quelle:</w:t>
      </w:r>
    </w:p>
    <w:p w14:paraId="14F2076E" w14:textId="77777777" w:rsidR="008A67EF" w:rsidRPr="008A67EF" w:rsidRDefault="00527847" w:rsidP="008A67EF">
      <w:pPr>
        <w:pStyle w:val="ScadenziarioPuntoni"/>
        <w:numPr>
          <w:ilvl w:val="0"/>
          <w:numId w:val="6"/>
        </w:numPr>
        <w:tabs>
          <w:tab w:val="clear" w:pos="360"/>
        </w:tabs>
        <w:spacing w:before="20"/>
        <w:ind w:left="238" w:hanging="238"/>
        <w:rPr>
          <w:b/>
          <w:bCs/>
          <w:sz w:val="22"/>
          <w:szCs w:val="22"/>
        </w:rPr>
      </w:pPr>
      <w:r w:rsidRPr="00527847">
        <w:rPr>
          <w:b/>
          <w:bCs/>
          <w:sz w:val="22"/>
          <w:szCs w:val="22"/>
        </w:rPr>
        <w:t xml:space="preserve">sostenute direttamente in qualità di committente di incarichi </w:t>
      </w:r>
      <w:r w:rsidRPr="00527847">
        <w:rPr>
          <w:sz w:val="22"/>
          <w:szCs w:val="22"/>
        </w:rPr>
        <w:t>conferiti</w:t>
      </w:r>
      <w:r w:rsidRPr="00527847">
        <w:rPr>
          <w:b/>
          <w:bCs/>
          <w:sz w:val="22"/>
          <w:szCs w:val="22"/>
        </w:rPr>
        <w:t xml:space="preserve"> ad altri lavoratori autonomi</w:t>
      </w:r>
      <w:r w:rsidRPr="00527847">
        <w:rPr>
          <w:sz w:val="22"/>
          <w:szCs w:val="22"/>
        </w:rPr>
        <w:t>;</w:t>
      </w:r>
    </w:p>
    <w:p w14:paraId="781BADFE" w14:textId="5C49C406" w:rsidR="00527847" w:rsidRPr="008A67EF" w:rsidRDefault="00527847" w:rsidP="008A67EF">
      <w:pPr>
        <w:pStyle w:val="ScadenziarioPuntoni"/>
        <w:numPr>
          <w:ilvl w:val="0"/>
          <w:numId w:val="6"/>
        </w:numPr>
        <w:tabs>
          <w:tab w:val="clear" w:pos="360"/>
        </w:tabs>
        <w:spacing w:before="20"/>
        <w:ind w:left="238" w:hanging="238"/>
        <w:rPr>
          <w:b/>
          <w:bCs/>
          <w:sz w:val="22"/>
          <w:szCs w:val="22"/>
        </w:rPr>
      </w:pPr>
      <w:r w:rsidRPr="008A67EF">
        <w:rPr>
          <w:b/>
          <w:bCs/>
          <w:sz w:val="22"/>
          <w:szCs w:val="22"/>
        </w:rPr>
        <w:t xml:space="preserve">rimborsate analiticamente ai dipendenti </w:t>
      </w:r>
      <w:r w:rsidRPr="008A67EF">
        <w:rPr>
          <w:sz w:val="22"/>
          <w:szCs w:val="22"/>
        </w:rPr>
        <w:t xml:space="preserve">per le trasferte o ad </w:t>
      </w:r>
      <w:r w:rsidRPr="008A67EF">
        <w:rPr>
          <w:b/>
          <w:bCs/>
          <w:sz w:val="22"/>
          <w:szCs w:val="22"/>
        </w:rPr>
        <w:t xml:space="preserve">altri lavoratori autonomi </w:t>
      </w:r>
      <w:r w:rsidRPr="008A67EF">
        <w:rPr>
          <w:sz w:val="22"/>
          <w:szCs w:val="22"/>
        </w:rPr>
        <w:t>per l’esecuzione dell’incarico.</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18542F" w:rsidRPr="00067E78" w14:paraId="1DC8DD8E" w14:textId="77777777" w:rsidTr="009B6605">
        <w:trPr>
          <w:trHeight w:val="50"/>
        </w:trPr>
        <w:tc>
          <w:tcPr>
            <w:tcW w:w="680" w:type="dxa"/>
            <w:hideMark/>
          </w:tcPr>
          <w:p w14:paraId="60315439" w14:textId="77777777" w:rsidR="0018542F" w:rsidRDefault="0018542F"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3DE84DA7" wp14:editId="13F7DAEF">
                  <wp:extent cx="304800" cy="352425"/>
                  <wp:effectExtent l="0" t="0" r="0" b="0"/>
                  <wp:docPr id="1579136953"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5F78FF79" w14:textId="77777777" w:rsidR="0018542F" w:rsidRDefault="0018542F" w:rsidP="009B6605">
            <w:pPr>
              <w:pStyle w:val="Nessunostileparagrafo"/>
              <w:spacing w:before="20" w:line="240" w:lineRule="auto"/>
              <w:jc w:val="both"/>
              <w:rPr>
                <w:rFonts w:ascii="Arial" w:hAnsi="Arial" w:cs="Arial"/>
                <w:sz w:val="22"/>
                <w:szCs w:val="22"/>
              </w:rPr>
            </w:pPr>
          </w:p>
        </w:tc>
        <w:tc>
          <w:tcPr>
            <w:tcW w:w="8958" w:type="dxa"/>
            <w:vAlign w:val="center"/>
            <w:hideMark/>
          </w:tcPr>
          <w:p w14:paraId="3CFD100C" w14:textId="77777777" w:rsidR="0018542F" w:rsidRPr="00527847" w:rsidRDefault="0018542F" w:rsidP="00141C8E">
            <w:pPr>
              <w:spacing w:before="28" w:line="240" w:lineRule="auto"/>
              <w:jc w:val="both"/>
              <w:rPr>
                <w:rFonts w:ascii="Arial" w:hAnsi="Arial" w:cs="Arial"/>
                <w:b/>
                <w:bCs/>
              </w:rPr>
            </w:pPr>
            <w:r w:rsidRPr="00527847">
              <w:rPr>
                <w:rFonts w:ascii="Arial" w:hAnsi="Arial" w:cs="Arial"/>
              </w:rPr>
              <w:t xml:space="preserve">La novità in esame è </w:t>
            </w:r>
            <w:r w:rsidRPr="00527847">
              <w:rPr>
                <w:rFonts w:ascii="Arial" w:hAnsi="Arial" w:cs="Arial"/>
                <w:b/>
                <w:bCs/>
              </w:rPr>
              <w:t>applicabile</w:t>
            </w:r>
            <w:r w:rsidRPr="00527847">
              <w:rPr>
                <w:rFonts w:ascii="Arial" w:hAnsi="Arial" w:cs="Arial"/>
              </w:rPr>
              <w:t>:</w:t>
            </w:r>
          </w:p>
          <w:p w14:paraId="65758E83" w14:textId="77777777" w:rsidR="0018542F" w:rsidRPr="0018542F" w:rsidRDefault="0018542F" w:rsidP="0018542F">
            <w:pPr>
              <w:pStyle w:val="ScadenziarioPuntoni"/>
              <w:numPr>
                <w:ilvl w:val="0"/>
                <w:numId w:val="6"/>
              </w:numPr>
              <w:tabs>
                <w:tab w:val="clear" w:pos="360"/>
              </w:tabs>
              <w:spacing w:before="20"/>
              <w:ind w:left="238" w:hanging="238"/>
              <w:rPr>
                <w:b/>
                <w:bCs/>
                <w:sz w:val="22"/>
                <w:szCs w:val="22"/>
              </w:rPr>
            </w:pPr>
            <w:r w:rsidRPr="00527847">
              <w:rPr>
                <w:b/>
                <w:bCs/>
                <w:sz w:val="22"/>
                <w:szCs w:val="22"/>
              </w:rPr>
              <w:t>relativamente</w:t>
            </w:r>
            <w:r w:rsidRPr="00527847">
              <w:rPr>
                <w:sz w:val="22"/>
                <w:szCs w:val="22"/>
              </w:rPr>
              <w:t xml:space="preserve"> alle </w:t>
            </w:r>
            <w:r w:rsidRPr="00527847">
              <w:rPr>
                <w:b/>
                <w:bCs/>
                <w:sz w:val="22"/>
                <w:szCs w:val="22"/>
              </w:rPr>
              <w:t xml:space="preserve">spese sostenute direttamente </w:t>
            </w:r>
            <w:r w:rsidRPr="00527847">
              <w:rPr>
                <w:sz w:val="22"/>
                <w:szCs w:val="22"/>
              </w:rPr>
              <w:t xml:space="preserve">dal lavoratore autonomo, anche in qualità di committente di incarichi conferiti ad altri lavoratori autonomi, dalle spese sostenute </w:t>
            </w:r>
            <w:r w:rsidRPr="00527847">
              <w:rPr>
                <w:b/>
                <w:bCs/>
                <w:sz w:val="22"/>
                <w:szCs w:val="22"/>
              </w:rPr>
              <w:t>dal 18.6.2025</w:t>
            </w:r>
            <w:r w:rsidRPr="00527847">
              <w:rPr>
                <w:sz w:val="22"/>
                <w:szCs w:val="22"/>
              </w:rPr>
              <w:t>;</w:t>
            </w:r>
          </w:p>
          <w:p w14:paraId="3FEDB86C" w14:textId="16D0DB30" w:rsidR="0018542F" w:rsidRPr="0018542F" w:rsidRDefault="0018542F" w:rsidP="0018542F">
            <w:pPr>
              <w:pStyle w:val="ScadenziarioPuntoni"/>
              <w:numPr>
                <w:ilvl w:val="0"/>
                <w:numId w:val="6"/>
              </w:numPr>
              <w:tabs>
                <w:tab w:val="clear" w:pos="360"/>
              </w:tabs>
              <w:spacing w:before="20"/>
              <w:ind w:left="238" w:hanging="238"/>
              <w:rPr>
                <w:b/>
                <w:bCs/>
              </w:rPr>
            </w:pPr>
            <w:r w:rsidRPr="0018542F">
              <w:rPr>
                <w:sz w:val="22"/>
                <w:szCs w:val="22"/>
              </w:rPr>
              <w:t>relativamente alle</w:t>
            </w:r>
            <w:r w:rsidRPr="0018542F">
              <w:rPr>
                <w:b/>
                <w:bCs/>
                <w:sz w:val="22"/>
                <w:szCs w:val="22"/>
              </w:rPr>
              <w:t xml:space="preserve"> spese rimborsate analiticamente ai dipendenti / altri lavoratori autonomi </w:t>
            </w:r>
            <w:r w:rsidRPr="0018542F">
              <w:rPr>
                <w:sz w:val="22"/>
                <w:szCs w:val="22"/>
              </w:rPr>
              <w:t>a partire</w:t>
            </w:r>
            <w:r w:rsidRPr="0018542F">
              <w:rPr>
                <w:b/>
                <w:bCs/>
                <w:sz w:val="22"/>
                <w:szCs w:val="22"/>
              </w:rPr>
              <w:t xml:space="preserve"> </w:t>
            </w:r>
            <w:r w:rsidRPr="0018542F">
              <w:rPr>
                <w:sz w:val="22"/>
                <w:szCs w:val="22"/>
              </w:rPr>
              <w:t>dal periodo d’imposta in corso al 18.6.2025</w:t>
            </w:r>
            <w:r w:rsidRPr="0018542F">
              <w:rPr>
                <w:b/>
                <w:bCs/>
                <w:sz w:val="22"/>
                <w:szCs w:val="22"/>
              </w:rPr>
              <w:t xml:space="preserve"> </w:t>
            </w:r>
            <w:r w:rsidRPr="0018542F">
              <w:rPr>
                <w:sz w:val="22"/>
                <w:szCs w:val="22"/>
              </w:rPr>
              <w:t>(</w:t>
            </w:r>
            <w:r w:rsidRPr="0018542F">
              <w:rPr>
                <w:b/>
                <w:bCs/>
                <w:sz w:val="22"/>
                <w:szCs w:val="22"/>
              </w:rPr>
              <w:t>2025</w:t>
            </w:r>
            <w:r w:rsidRPr="0018542F">
              <w:rPr>
                <w:sz w:val="22"/>
                <w:szCs w:val="22"/>
              </w:rPr>
              <w:t xml:space="preserve"> per i soggetti con esercizio coincidente con l’anno solare).</w:t>
            </w:r>
          </w:p>
        </w:tc>
      </w:tr>
    </w:tbl>
    <w:p w14:paraId="60EE6D06"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t xml:space="preserve">L’obbligo di tracciabilità opera per la deducibilità delle spese sia ai fini IRPEF / IRES che IRAP (per quest’ultima, solo con riferimento ad associazioni professionali / studi associati e STP). </w:t>
      </w:r>
    </w:p>
    <w:p w14:paraId="35D97950" w14:textId="1C895386" w:rsidR="00527847" w:rsidRPr="0056583B" w:rsidRDefault="00527847" w:rsidP="0056583B">
      <w:pPr>
        <w:pStyle w:val="TITOLOMANFREDI"/>
        <w:rPr>
          <w:rFonts w:ascii="Arial Grassetto" w:hAnsi="Arial Grassetto"/>
          <w:caps/>
        </w:rPr>
      </w:pPr>
      <w:r w:rsidRPr="0056583B">
        <w:rPr>
          <w:rFonts w:ascii="Arial Grassetto" w:hAnsi="Arial Grassetto"/>
          <w:caps/>
        </w:rPr>
        <w:t>Spese di rappresentanza / per omaggi</w:t>
      </w:r>
      <w:r w:rsidR="00B171F9">
        <w:rPr>
          <w:rFonts w:ascii="Arial Grassetto" w:hAnsi="Arial Grassetto"/>
          <w:caps/>
        </w:rPr>
        <w:t xml:space="preserve"> -</w:t>
      </w:r>
      <w:r w:rsidRPr="0056583B">
        <w:rPr>
          <w:rFonts w:ascii="Arial Grassetto" w:hAnsi="Arial Grassetto"/>
          <w:caps/>
        </w:rPr>
        <w:t xml:space="preserve"> </w:t>
      </w:r>
      <w:r w:rsidR="0056583B">
        <w:rPr>
          <w:rFonts w:ascii="Arial Grassetto" w:hAnsi="Arial Grassetto"/>
          <w:caps/>
        </w:rPr>
        <w:t>lavoro autonomo</w:t>
      </w:r>
    </w:p>
    <w:p w14:paraId="7DF19155" w14:textId="77777777" w:rsidR="00995005" w:rsidRDefault="00527847" w:rsidP="00995005">
      <w:pPr>
        <w:spacing w:before="60" w:after="60" w:line="240" w:lineRule="auto"/>
        <w:jc w:val="both"/>
        <w:rPr>
          <w:rFonts w:ascii="Arial" w:hAnsi="Arial" w:cs="Arial"/>
        </w:rPr>
      </w:pPr>
      <w:r w:rsidRPr="00527847">
        <w:rPr>
          <w:rFonts w:ascii="Arial" w:hAnsi="Arial" w:cs="Arial"/>
        </w:rPr>
        <w:t xml:space="preserve">Con l’integrazione del comma 2 dell’art. 54-septies l’obbligo di tracciabilità ai fini della deducibilità viene esteso anche alle </w:t>
      </w:r>
      <w:r w:rsidRPr="00527847">
        <w:rPr>
          <w:rFonts w:ascii="Arial" w:hAnsi="Arial" w:cs="Arial"/>
          <w:b/>
          <w:bCs/>
        </w:rPr>
        <w:t>spese di rappresentanza</w:t>
      </w:r>
      <w:r w:rsidRPr="00527847">
        <w:rPr>
          <w:rFonts w:ascii="Arial" w:hAnsi="Arial" w:cs="Arial"/>
        </w:rPr>
        <w:t xml:space="preserve"> (comprese quelle per l’acquisto / importazione di oggetti d’arte, antiquariato e collezione / </w:t>
      </w:r>
      <w:r w:rsidRPr="00527847">
        <w:rPr>
          <w:rFonts w:ascii="Arial" w:hAnsi="Arial" w:cs="Arial"/>
          <w:b/>
          <w:bCs/>
        </w:rPr>
        <w:t>beni destinati ad essere ceduti a titolo gratuito</w:t>
      </w:r>
      <w:r w:rsidRPr="00527847">
        <w:rPr>
          <w:rFonts w:ascii="Arial" w:hAnsi="Arial" w:cs="Arial"/>
        </w:rPr>
        <w:t>), nel rispetto del limite dell’1% dei compensi percepiti.</w:t>
      </w:r>
    </w:p>
    <w:p w14:paraId="407B69AD" w14:textId="598FD52A" w:rsidR="00527847" w:rsidRDefault="00527847" w:rsidP="00527847">
      <w:pPr>
        <w:spacing w:before="120" w:after="60" w:line="240" w:lineRule="auto"/>
        <w:jc w:val="both"/>
        <w:rPr>
          <w:rFonts w:ascii="Arial" w:hAnsi="Arial" w:cs="Arial"/>
        </w:rPr>
      </w:pPr>
      <w:r w:rsidRPr="00527847">
        <w:rPr>
          <w:rFonts w:ascii="Arial" w:hAnsi="Arial" w:cs="Arial"/>
        </w:rPr>
        <w:t xml:space="preserve">Come evidenziato nella citata Relazione la novità in esame è giustificata dalla necessità di </w:t>
      </w:r>
      <w:r w:rsidR="00995005" w:rsidRPr="00527847">
        <w:rPr>
          <w:rFonts w:ascii="Arial" w:hAnsi="Arial" w:cs="Arial"/>
        </w:rPr>
        <w:t>“</w:t>
      </w:r>
      <w:r w:rsidR="00995005" w:rsidRPr="00527847">
        <w:rPr>
          <w:rFonts w:ascii="Arial" w:hAnsi="Arial" w:cs="Arial"/>
          <w:i/>
          <w:iCs/>
        </w:rPr>
        <w:t>rendere coerente il regime fiscale delle spese sostenute da</w:t>
      </w:r>
      <w:r w:rsidR="00995005" w:rsidRPr="00527847">
        <w:rPr>
          <w:rFonts w:ascii="Arial" w:hAnsi="Arial" w:cs="Arial"/>
        </w:rPr>
        <w:t xml:space="preserve"> [lavoratori autonomi] </w:t>
      </w:r>
      <w:r w:rsidR="00995005" w:rsidRPr="00527847">
        <w:rPr>
          <w:rFonts w:ascii="Arial" w:hAnsi="Arial" w:cs="Arial"/>
          <w:i/>
          <w:iCs/>
        </w:rPr>
        <w:t>con quello stabilito in materia di reddito d’impresa dall’articolo 108, comma 2, ultimo periodo, del TUIR</w:t>
      </w:r>
      <w:r w:rsidR="00995005" w:rsidRPr="00527847">
        <w:rPr>
          <w:rFonts w:ascii="Arial" w:hAnsi="Arial" w:cs="Arial"/>
        </w:rPr>
        <w:t>”.</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153E58" w:rsidRPr="0018542F" w14:paraId="6C99364C" w14:textId="77777777" w:rsidTr="009B6605">
        <w:trPr>
          <w:trHeight w:val="50"/>
        </w:trPr>
        <w:tc>
          <w:tcPr>
            <w:tcW w:w="680" w:type="dxa"/>
            <w:hideMark/>
          </w:tcPr>
          <w:p w14:paraId="15E3D8C1" w14:textId="77777777" w:rsidR="00153E58" w:rsidRDefault="00153E58"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4CC4E976" wp14:editId="393D246A">
                  <wp:extent cx="304800" cy="352425"/>
                  <wp:effectExtent l="0" t="0" r="0" b="0"/>
                  <wp:docPr id="183442631"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60FF2646" w14:textId="77777777" w:rsidR="00153E58" w:rsidRDefault="00153E58" w:rsidP="009B6605">
            <w:pPr>
              <w:pStyle w:val="Nessunostileparagrafo"/>
              <w:spacing w:before="20" w:line="240" w:lineRule="auto"/>
              <w:jc w:val="both"/>
              <w:rPr>
                <w:rFonts w:ascii="Arial" w:hAnsi="Arial" w:cs="Arial"/>
                <w:sz w:val="22"/>
                <w:szCs w:val="22"/>
              </w:rPr>
            </w:pPr>
          </w:p>
        </w:tc>
        <w:tc>
          <w:tcPr>
            <w:tcW w:w="8958" w:type="dxa"/>
            <w:vAlign w:val="center"/>
            <w:hideMark/>
          </w:tcPr>
          <w:p w14:paraId="038E571A" w14:textId="77777777" w:rsidR="00153E58" w:rsidRPr="00527847" w:rsidRDefault="00153E58" w:rsidP="00141C8E">
            <w:pPr>
              <w:spacing w:before="28" w:line="240" w:lineRule="auto"/>
              <w:jc w:val="both"/>
              <w:rPr>
                <w:rFonts w:ascii="Arial" w:hAnsi="Arial" w:cs="Arial"/>
              </w:rPr>
            </w:pPr>
            <w:r w:rsidRPr="00527847">
              <w:rPr>
                <w:rFonts w:ascii="Arial" w:hAnsi="Arial" w:cs="Arial"/>
              </w:rPr>
              <w:t xml:space="preserve">La novità in esame è </w:t>
            </w:r>
            <w:r w:rsidRPr="00527847">
              <w:rPr>
                <w:rFonts w:ascii="Arial" w:hAnsi="Arial" w:cs="Arial"/>
                <w:b/>
                <w:bCs/>
              </w:rPr>
              <w:t xml:space="preserve">applicabile </w:t>
            </w:r>
            <w:r w:rsidRPr="00527847">
              <w:rPr>
                <w:rFonts w:ascii="Arial" w:hAnsi="Arial" w:cs="Arial"/>
              </w:rPr>
              <w:t>alle spese</w:t>
            </w:r>
            <w:r w:rsidRPr="00527847">
              <w:rPr>
                <w:rFonts w:ascii="Arial" w:hAnsi="Arial" w:cs="Arial"/>
                <w:b/>
                <w:bCs/>
              </w:rPr>
              <w:t xml:space="preserve"> </w:t>
            </w:r>
            <w:r w:rsidRPr="00527847">
              <w:rPr>
                <w:rFonts w:ascii="Arial" w:hAnsi="Arial" w:cs="Arial"/>
              </w:rPr>
              <w:t xml:space="preserve">di rappresentanza </w:t>
            </w:r>
            <w:r w:rsidRPr="00527847">
              <w:rPr>
                <w:rFonts w:ascii="Arial" w:hAnsi="Arial" w:cs="Arial"/>
                <w:b/>
                <w:bCs/>
              </w:rPr>
              <w:t>sostenute dal 18.6.2025</w:t>
            </w:r>
            <w:r w:rsidRPr="00527847">
              <w:rPr>
                <w:rFonts w:ascii="Arial" w:hAnsi="Arial" w:cs="Arial"/>
              </w:rPr>
              <w:t xml:space="preserve"> e pertanto per le spese sostenute:</w:t>
            </w:r>
          </w:p>
          <w:p w14:paraId="5BA98885" w14:textId="77777777" w:rsidR="00153E58" w:rsidRPr="00153E58" w:rsidRDefault="00153E58" w:rsidP="00141C8E">
            <w:pPr>
              <w:pStyle w:val="ScadenziarioPuntoni"/>
              <w:numPr>
                <w:ilvl w:val="0"/>
                <w:numId w:val="6"/>
              </w:numPr>
              <w:tabs>
                <w:tab w:val="clear" w:pos="360"/>
              </w:tabs>
              <w:spacing w:before="20" w:after="40"/>
              <w:ind w:left="238" w:hanging="238"/>
              <w:rPr>
                <w:sz w:val="22"/>
                <w:szCs w:val="22"/>
              </w:rPr>
            </w:pPr>
            <w:r w:rsidRPr="00527847">
              <w:rPr>
                <w:sz w:val="22"/>
                <w:szCs w:val="22"/>
              </w:rPr>
              <w:t>fino al 17.6.2025, la deducibilità è riconosciuta anche se pagate in contanti;</w:t>
            </w:r>
          </w:p>
          <w:p w14:paraId="1179114B" w14:textId="00E7E785" w:rsidR="00153E58" w:rsidRPr="00153E58" w:rsidRDefault="00153E58" w:rsidP="00153E58">
            <w:pPr>
              <w:pStyle w:val="ScadenziarioPuntoni"/>
              <w:numPr>
                <w:ilvl w:val="0"/>
                <w:numId w:val="6"/>
              </w:numPr>
              <w:tabs>
                <w:tab w:val="clear" w:pos="360"/>
              </w:tabs>
              <w:spacing w:before="20"/>
              <w:ind w:left="238" w:hanging="238"/>
            </w:pPr>
            <w:r w:rsidRPr="00527847">
              <w:rPr>
                <w:sz w:val="22"/>
                <w:szCs w:val="22"/>
              </w:rPr>
              <w:t>dal 18.6.2025, la deducibilità è subordinata al pagamento delle stesse tramite mezzi tracciabili.</w:t>
            </w:r>
          </w:p>
        </w:tc>
      </w:tr>
    </w:tbl>
    <w:p w14:paraId="4B7A98A3"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lastRenderedPageBreak/>
        <w:t xml:space="preserve">L’obbligo di tracciabilità opera per la deducibilità delle spese sia ai fini IRPEF / IRES che IRAP (per quest’ultima, solo con riferimento ad associazioni professionali / studi associati e STP). </w:t>
      </w:r>
    </w:p>
    <w:p w14:paraId="393E74DD" w14:textId="4C92AC38" w:rsidR="00527847" w:rsidRPr="00D453CC" w:rsidRDefault="00527847" w:rsidP="00D453CC">
      <w:pPr>
        <w:pStyle w:val="TITOLOMANFREDI"/>
        <w:rPr>
          <w:caps/>
        </w:rPr>
      </w:pPr>
      <w:r w:rsidRPr="00D453CC">
        <w:rPr>
          <w:caps/>
        </w:rPr>
        <w:t>I</w:t>
      </w:r>
      <w:r w:rsidR="0077609B" w:rsidRPr="00D453CC">
        <w:rPr>
          <w:caps/>
        </w:rPr>
        <w:t xml:space="preserve">nteressi / proventi finanziari </w:t>
      </w:r>
      <w:r w:rsidRPr="00D453CC">
        <w:rPr>
          <w:caps/>
        </w:rPr>
        <w:t xml:space="preserve">- </w:t>
      </w:r>
      <w:r w:rsidR="00D453CC" w:rsidRPr="00D453CC">
        <w:rPr>
          <w:rFonts w:ascii="Arial Grassetto" w:hAnsi="Arial Grassetto"/>
          <w:caps/>
        </w:rPr>
        <w:t>lavoro autonomo</w:t>
      </w:r>
    </w:p>
    <w:p w14:paraId="2C161F59"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t xml:space="preserve">Per effetto dell’introduzione del nuovo comma 3-bis all’art. 54, TUIR, gli </w:t>
      </w:r>
      <w:r w:rsidRPr="00527847">
        <w:rPr>
          <w:rFonts w:ascii="Arial" w:hAnsi="Arial" w:cs="Arial"/>
          <w:b/>
          <w:bCs/>
        </w:rPr>
        <w:t xml:space="preserve">interessi / altri proventi finanziari </w:t>
      </w:r>
      <w:r w:rsidRPr="00527847">
        <w:rPr>
          <w:rFonts w:ascii="Arial" w:hAnsi="Arial" w:cs="Arial"/>
        </w:rPr>
        <w:t xml:space="preserve">percepiti nell’ambito del reddito di lavoro autonomo (è il caso, ad esempio, degli interessi attivi sui c/c) </w:t>
      </w:r>
      <w:r w:rsidRPr="00527847">
        <w:rPr>
          <w:rFonts w:ascii="Arial" w:hAnsi="Arial" w:cs="Arial"/>
          <w:b/>
          <w:bCs/>
        </w:rPr>
        <w:t>costituiscono redditi di capitale</w:t>
      </w:r>
      <w:r w:rsidRPr="00527847">
        <w:rPr>
          <w:rFonts w:ascii="Arial" w:hAnsi="Arial" w:cs="Arial"/>
        </w:rPr>
        <w:t xml:space="preserve"> e non concorrono, pertanto, alla formazione del reddito di lavoro autonomo. </w:t>
      </w:r>
    </w:p>
    <w:p w14:paraId="67BD63BC" w14:textId="77777777" w:rsidR="00527847" w:rsidRPr="00527847" w:rsidRDefault="00527847" w:rsidP="001C145F">
      <w:pPr>
        <w:spacing w:before="120" w:after="160" w:line="240" w:lineRule="auto"/>
        <w:jc w:val="both"/>
        <w:rPr>
          <w:rFonts w:ascii="Arial" w:hAnsi="Arial" w:cs="Arial"/>
        </w:rPr>
      </w:pPr>
      <w:r w:rsidRPr="00527847">
        <w:rPr>
          <w:rFonts w:ascii="Arial" w:hAnsi="Arial" w:cs="Arial"/>
        </w:rPr>
        <w:t>A seguito di tale previsione, gli interessi “sfuggono” all’applicazione del predetto principio di onnicomprensività.</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77609B" w:rsidRPr="00153E58" w14:paraId="3B63F412" w14:textId="77777777" w:rsidTr="009B6605">
        <w:trPr>
          <w:trHeight w:val="50"/>
        </w:trPr>
        <w:tc>
          <w:tcPr>
            <w:tcW w:w="680" w:type="dxa"/>
            <w:hideMark/>
          </w:tcPr>
          <w:p w14:paraId="3F4F6A86" w14:textId="77777777" w:rsidR="0077609B" w:rsidRDefault="0077609B"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04971A34" wp14:editId="33D4F131">
                  <wp:extent cx="304800" cy="352425"/>
                  <wp:effectExtent l="0" t="0" r="0" b="0"/>
                  <wp:docPr id="1036585434"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64B67E14" w14:textId="77777777" w:rsidR="0077609B" w:rsidRDefault="0077609B" w:rsidP="009B6605">
            <w:pPr>
              <w:pStyle w:val="Nessunostileparagrafo"/>
              <w:spacing w:before="20" w:line="240" w:lineRule="auto"/>
              <w:jc w:val="both"/>
              <w:rPr>
                <w:rFonts w:ascii="Arial" w:hAnsi="Arial" w:cs="Arial"/>
                <w:sz w:val="22"/>
                <w:szCs w:val="22"/>
              </w:rPr>
            </w:pPr>
          </w:p>
        </w:tc>
        <w:tc>
          <w:tcPr>
            <w:tcW w:w="8958" w:type="dxa"/>
            <w:vAlign w:val="center"/>
            <w:hideMark/>
          </w:tcPr>
          <w:p w14:paraId="24390AE7" w14:textId="594285C8" w:rsidR="0077609B" w:rsidRPr="0077609B" w:rsidRDefault="0077609B" w:rsidP="0077609B">
            <w:pPr>
              <w:pStyle w:val="ScadenziarioPuntoni"/>
              <w:spacing w:before="20"/>
              <w:rPr>
                <w:sz w:val="22"/>
                <w:szCs w:val="22"/>
              </w:rPr>
            </w:pPr>
            <w:r w:rsidRPr="00527847">
              <w:rPr>
                <w:sz w:val="22"/>
                <w:szCs w:val="22"/>
              </w:rPr>
              <w:t xml:space="preserve">Tale novità in esame è </w:t>
            </w:r>
            <w:r w:rsidRPr="00527847">
              <w:rPr>
                <w:b/>
                <w:bCs/>
                <w:sz w:val="22"/>
                <w:szCs w:val="22"/>
              </w:rPr>
              <w:t xml:space="preserve">applicabile </w:t>
            </w:r>
            <w:r w:rsidRPr="00527847">
              <w:rPr>
                <w:sz w:val="22"/>
                <w:szCs w:val="22"/>
              </w:rPr>
              <w:t>in sede di determinazione del reddito prodotto dal periodo d’imposta in corso al 31.12.2024</w:t>
            </w:r>
            <w:r w:rsidRPr="00527847">
              <w:rPr>
                <w:b/>
                <w:bCs/>
                <w:sz w:val="22"/>
                <w:szCs w:val="22"/>
              </w:rPr>
              <w:t xml:space="preserve"> </w:t>
            </w:r>
            <w:r w:rsidRPr="00527847">
              <w:rPr>
                <w:sz w:val="22"/>
                <w:szCs w:val="22"/>
              </w:rPr>
              <w:t>(</w:t>
            </w:r>
            <w:r w:rsidRPr="00527847">
              <w:rPr>
                <w:b/>
                <w:bCs/>
                <w:sz w:val="22"/>
                <w:szCs w:val="22"/>
              </w:rPr>
              <w:t xml:space="preserve">2024 </w:t>
            </w:r>
            <w:r w:rsidRPr="00527847">
              <w:rPr>
                <w:sz w:val="22"/>
                <w:szCs w:val="22"/>
              </w:rPr>
              <w:t>per i soggetti con periodo d’imposta coincidente con l’anno solare).</w:t>
            </w:r>
          </w:p>
        </w:tc>
      </w:tr>
    </w:tbl>
    <w:p w14:paraId="161067BA" w14:textId="4EF73A75" w:rsidR="00527847" w:rsidRPr="00246132" w:rsidRDefault="0077609B" w:rsidP="00397FB5">
      <w:pPr>
        <w:pStyle w:val="TITOLOMANFREDI"/>
        <w:spacing w:before="180"/>
        <w:rPr>
          <w:caps/>
        </w:rPr>
      </w:pPr>
      <w:r w:rsidRPr="00246132">
        <w:rPr>
          <w:caps/>
        </w:rPr>
        <w:t>C</w:t>
      </w:r>
      <w:r w:rsidR="00527847" w:rsidRPr="00246132">
        <w:rPr>
          <w:caps/>
        </w:rPr>
        <w:t>onferimento studio professionale e cessione partecipazione ricevuta</w:t>
      </w:r>
    </w:p>
    <w:p w14:paraId="0E680DDC"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t xml:space="preserve">Con l’introduzione del nuovo comma 4-bis all’art. 177-bis, TUIR è stabilito che le </w:t>
      </w:r>
      <w:r w:rsidRPr="00527847">
        <w:rPr>
          <w:rFonts w:ascii="Arial" w:hAnsi="Arial" w:cs="Arial"/>
          <w:b/>
          <w:bCs/>
        </w:rPr>
        <w:t>operazioni straordinarie</w:t>
      </w:r>
      <w:r w:rsidRPr="00527847">
        <w:rPr>
          <w:rFonts w:ascii="Arial" w:hAnsi="Arial" w:cs="Arial"/>
        </w:rPr>
        <w:t xml:space="preserve"> in regime di neutralità fiscale aventi ad oggetto un complesso unitario di attività e passività organizzato per l’esercizio dell’attività di lavoro autonomo </w:t>
      </w:r>
      <w:r w:rsidRPr="00527847">
        <w:rPr>
          <w:rFonts w:ascii="Arial" w:hAnsi="Arial" w:cs="Arial"/>
          <w:b/>
          <w:bCs/>
        </w:rPr>
        <w:t>e la successiva cessione delle partecipazioni</w:t>
      </w:r>
      <w:r w:rsidRPr="00527847">
        <w:rPr>
          <w:rFonts w:ascii="Arial" w:hAnsi="Arial" w:cs="Arial"/>
        </w:rPr>
        <w:t xml:space="preserve"> ricevute per effetto di dette operazioni </w:t>
      </w:r>
      <w:r w:rsidRPr="00527847">
        <w:rPr>
          <w:rFonts w:ascii="Arial" w:hAnsi="Arial" w:cs="Arial"/>
          <w:b/>
          <w:bCs/>
        </w:rPr>
        <w:t>non rilevano ai fini della norma di contrasto dell’abuso del diritto</w:t>
      </w:r>
      <w:r w:rsidRPr="00527847">
        <w:rPr>
          <w:rFonts w:ascii="Arial" w:hAnsi="Arial" w:cs="Arial"/>
        </w:rPr>
        <w:t xml:space="preserve"> di cui all’art. 10-bis, Legge n. 212/2000 (Statuto del contribuente).</w:t>
      </w:r>
    </w:p>
    <w:p w14:paraId="1707273A" w14:textId="61A8BC6D" w:rsidR="00527847" w:rsidRDefault="00527847" w:rsidP="00DA5638">
      <w:pPr>
        <w:spacing w:before="120" w:after="160" w:line="240" w:lineRule="auto"/>
        <w:jc w:val="both"/>
        <w:rPr>
          <w:rFonts w:ascii="Arial" w:hAnsi="Arial" w:cs="Arial"/>
        </w:rPr>
      </w:pPr>
      <w:r w:rsidRPr="00527847">
        <w:rPr>
          <w:rFonts w:ascii="Arial" w:hAnsi="Arial" w:cs="Arial"/>
        </w:rPr>
        <w:t>Di conseguenza il conferimento dello studio professionale e la successiva cessione delle partecipazioni ricevute non costituisce un’operazione abusiva.</w:t>
      </w:r>
      <w:r w:rsidR="00397FB5">
        <w:rPr>
          <w:rFonts w:ascii="Arial" w:hAnsi="Arial" w:cs="Arial"/>
        </w:rPr>
        <w:t xml:space="preserve"> </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C4079C" w:rsidRPr="0077609B" w14:paraId="640BF11E" w14:textId="77777777" w:rsidTr="009B6605">
        <w:trPr>
          <w:trHeight w:val="50"/>
        </w:trPr>
        <w:tc>
          <w:tcPr>
            <w:tcW w:w="680" w:type="dxa"/>
            <w:hideMark/>
          </w:tcPr>
          <w:p w14:paraId="591A8DF8" w14:textId="77777777" w:rsidR="00C4079C" w:rsidRDefault="00C4079C"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392E08BB" wp14:editId="3611B8F0">
                  <wp:extent cx="304800" cy="352425"/>
                  <wp:effectExtent l="0" t="0" r="0" b="0"/>
                  <wp:docPr id="544866775"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6AC53E94" w14:textId="77777777" w:rsidR="00C4079C" w:rsidRDefault="00C4079C" w:rsidP="009B6605">
            <w:pPr>
              <w:pStyle w:val="Nessunostileparagrafo"/>
              <w:spacing w:before="20" w:line="240" w:lineRule="auto"/>
              <w:jc w:val="both"/>
              <w:rPr>
                <w:rFonts w:ascii="Arial" w:hAnsi="Arial" w:cs="Arial"/>
                <w:sz w:val="22"/>
                <w:szCs w:val="22"/>
              </w:rPr>
            </w:pPr>
          </w:p>
        </w:tc>
        <w:tc>
          <w:tcPr>
            <w:tcW w:w="8958" w:type="dxa"/>
            <w:vAlign w:val="center"/>
            <w:hideMark/>
          </w:tcPr>
          <w:p w14:paraId="2BFEABA7" w14:textId="37927E49" w:rsidR="00C4079C" w:rsidRPr="00C4079C" w:rsidRDefault="00C4079C" w:rsidP="009B6605">
            <w:pPr>
              <w:pStyle w:val="ScadenziarioPuntoni"/>
              <w:spacing w:before="20"/>
              <w:rPr>
                <w:sz w:val="22"/>
                <w:szCs w:val="22"/>
              </w:rPr>
            </w:pPr>
            <w:r w:rsidRPr="00527847">
              <w:rPr>
                <w:sz w:val="22"/>
                <w:szCs w:val="22"/>
              </w:rPr>
              <w:t xml:space="preserve">Tale novità in esame è </w:t>
            </w:r>
            <w:r w:rsidRPr="00527847">
              <w:rPr>
                <w:b/>
                <w:bCs/>
                <w:sz w:val="22"/>
                <w:szCs w:val="22"/>
              </w:rPr>
              <w:t xml:space="preserve">applicabile </w:t>
            </w:r>
            <w:r w:rsidRPr="00527847">
              <w:rPr>
                <w:sz w:val="22"/>
                <w:szCs w:val="22"/>
              </w:rPr>
              <w:t>in sede di determinazione del reddito prodotto dal periodo d’imposta in corso al 31.12.2024</w:t>
            </w:r>
            <w:r w:rsidRPr="00527847">
              <w:rPr>
                <w:b/>
                <w:bCs/>
                <w:sz w:val="22"/>
                <w:szCs w:val="22"/>
              </w:rPr>
              <w:t xml:space="preserve"> </w:t>
            </w:r>
            <w:r w:rsidRPr="00527847">
              <w:rPr>
                <w:sz w:val="22"/>
                <w:szCs w:val="22"/>
              </w:rPr>
              <w:t>(</w:t>
            </w:r>
            <w:r w:rsidRPr="00527847">
              <w:rPr>
                <w:b/>
                <w:bCs/>
                <w:sz w:val="22"/>
                <w:szCs w:val="22"/>
              </w:rPr>
              <w:t xml:space="preserve">2024 </w:t>
            </w:r>
            <w:r w:rsidRPr="00527847">
              <w:rPr>
                <w:sz w:val="22"/>
                <w:szCs w:val="22"/>
              </w:rPr>
              <w:t>per i soggetti con periodo d’imposta coincidente con l’anno solare).</w:t>
            </w:r>
          </w:p>
        </w:tc>
      </w:tr>
    </w:tbl>
    <w:p w14:paraId="200048D0" w14:textId="5F0BCFBD" w:rsidR="00527847" w:rsidRPr="00E9385B" w:rsidRDefault="00527847" w:rsidP="00397FB5">
      <w:pPr>
        <w:pStyle w:val="TITOLOMANFREDI"/>
        <w:spacing w:before="180"/>
        <w:rPr>
          <w:rFonts w:ascii="Arial Grassetto" w:hAnsi="Arial Grassetto"/>
          <w:caps/>
        </w:rPr>
      </w:pPr>
      <w:r w:rsidRPr="00E9385B">
        <w:rPr>
          <w:rFonts w:ascii="Arial Grassetto" w:hAnsi="Arial Grassetto"/>
          <w:caps/>
        </w:rPr>
        <w:t>T</w:t>
      </w:r>
      <w:r w:rsidR="00406CF1" w:rsidRPr="00E9385B">
        <w:rPr>
          <w:rFonts w:ascii="Arial Grassetto" w:hAnsi="Arial Grassetto"/>
          <w:caps/>
        </w:rPr>
        <w:t>racciabilità spese di trasferta dipendenti</w:t>
      </w:r>
      <w:r w:rsidRPr="00E9385B">
        <w:rPr>
          <w:rFonts w:ascii="Arial Grassetto" w:hAnsi="Arial Grassetto"/>
          <w:caps/>
        </w:rPr>
        <w:t xml:space="preserve"> - </w:t>
      </w:r>
      <w:r w:rsidR="00E9385B" w:rsidRPr="00E9385B">
        <w:rPr>
          <w:rFonts w:ascii="Arial Grassetto" w:hAnsi="Arial Grassetto"/>
          <w:caps/>
        </w:rPr>
        <w:t>IMPRESE</w:t>
      </w:r>
    </w:p>
    <w:p w14:paraId="45F614E6" w14:textId="77777777" w:rsidR="00527847" w:rsidRPr="00527847" w:rsidRDefault="00527847" w:rsidP="00527847">
      <w:pPr>
        <w:spacing w:before="120" w:after="60" w:line="240" w:lineRule="auto"/>
        <w:jc w:val="both"/>
        <w:rPr>
          <w:rFonts w:ascii="Arial" w:hAnsi="Arial" w:cs="Arial"/>
          <w:b/>
          <w:bCs/>
          <w:i/>
          <w:iCs/>
          <w:sz w:val="24"/>
          <w:szCs w:val="24"/>
        </w:rPr>
      </w:pPr>
      <w:r w:rsidRPr="00527847">
        <w:rPr>
          <w:rFonts w:ascii="Arial" w:hAnsi="Arial" w:cs="Arial"/>
          <w:b/>
          <w:bCs/>
          <w:i/>
          <w:iCs/>
          <w:sz w:val="24"/>
          <w:szCs w:val="24"/>
        </w:rPr>
        <w:t>Tassazione lavoratori dipendenti</w:t>
      </w:r>
    </w:p>
    <w:p w14:paraId="0C8CA462"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t xml:space="preserve">Dal 2025, per effetto di quanto stabilito dall’art. 51, comma 5, TUIR i rimborsi delle spese di vitto e alloggio, viaggio e trasporto mediante autoservizi pubblici non di linea di cui all’art. 1, Legge n. 21/92 (taxi, </w:t>
      </w:r>
      <w:proofErr w:type="spellStart"/>
      <w:r w:rsidRPr="00527847">
        <w:rPr>
          <w:rFonts w:ascii="Arial" w:hAnsi="Arial" w:cs="Arial"/>
        </w:rPr>
        <w:t>ncc</w:t>
      </w:r>
      <w:proofErr w:type="spellEnd"/>
      <w:r w:rsidRPr="00527847">
        <w:rPr>
          <w:rFonts w:ascii="Arial" w:hAnsi="Arial" w:cs="Arial"/>
        </w:rPr>
        <w:t xml:space="preserve">), sostenute in occasione di </w:t>
      </w:r>
      <w:r w:rsidRPr="00527847">
        <w:rPr>
          <w:rFonts w:ascii="Arial" w:hAnsi="Arial" w:cs="Arial"/>
          <w:b/>
          <w:bCs/>
        </w:rPr>
        <w:t xml:space="preserve">trasferte / missioni dei dipendenti </w:t>
      </w:r>
      <w:r w:rsidRPr="00527847">
        <w:rPr>
          <w:rFonts w:ascii="Arial" w:hAnsi="Arial" w:cs="Arial"/>
        </w:rPr>
        <w:t xml:space="preserve">non concorrono a formare il reddito di lavoro dipendente se il relativo pagamento sia effettuato mediante </w:t>
      </w:r>
      <w:r w:rsidRPr="00527847">
        <w:rPr>
          <w:rFonts w:ascii="Arial" w:hAnsi="Arial" w:cs="Arial"/>
          <w:b/>
          <w:bCs/>
        </w:rPr>
        <w:t xml:space="preserve">bonifico bancario / postale </w:t>
      </w:r>
      <w:r w:rsidRPr="00527847">
        <w:rPr>
          <w:rFonts w:ascii="Arial" w:hAnsi="Arial" w:cs="Arial"/>
        </w:rPr>
        <w:t>ovvero</w:t>
      </w:r>
      <w:r w:rsidRPr="00527847">
        <w:rPr>
          <w:rFonts w:ascii="Arial" w:hAnsi="Arial" w:cs="Arial"/>
          <w:b/>
          <w:bCs/>
        </w:rPr>
        <w:t xml:space="preserve"> altri sistemi di pagamento tracciabili</w:t>
      </w:r>
      <w:r w:rsidRPr="00527847">
        <w:rPr>
          <w:rFonts w:ascii="Arial" w:hAnsi="Arial" w:cs="Arial"/>
        </w:rPr>
        <w:t xml:space="preserve"> (ad esempio, carte di debito / di credito / prepagate, assegni). </w:t>
      </w:r>
    </w:p>
    <w:p w14:paraId="0A8AFB80" w14:textId="77777777" w:rsidR="00527847" w:rsidRDefault="00527847" w:rsidP="00DA5638">
      <w:pPr>
        <w:spacing w:before="120" w:after="160" w:line="240" w:lineRule="auto"/>
        <w:jc w:val="both"/>
        <w:rPr>
          <w:rFonts w:ascii="Arial" w:hAnsi="Arial" w:cs="Arial"/>
        </w:rPr>
      </w:pPr>
      <w:r w:rsidRPr="00527847">
        <w:rPr>
          <w:rFonts w:ascii="Arial" w:hAnsi="Arial" w:cs="Arial"/>
        </w:rPr>
        <w:t>Con l’integrazione del citato comma 5, l’obbligo di tracciabilità viene</w:t>
      </w:r>
      <w:r w:rsidRPr="00527847">
        <w:rPr>
          <w:rFonts w:ascii="Arial" w:hAnsi="Arial" w:cs="Arial"/>
          <w:b/>
          <w:bCs/>
        </w:rPr>
        <w:t xml:space="preserve"> </w:t>
      </w:r>
      <w:r w:rsidRPr="00527847">
        <w:rPr>
          <w:rFonts w:ascii="Arial" w:hAnsi="Arial" w:cs="Arial"/>
        </w:rPr>
        <w:t>ora</w:t>
      </w:r>
      <w:r w:rsidRPr="00527847">
        <w:rPr>
          <w:rFonts w:ascii="Arial" w:hAnsi="Arial" w:cs="Arial"/>
          <w:b/>
          <w:bCs/>
        </w:rPr>
        <w:t xml:space="preserve"> limitato alle spese sostenute in Italia </w:t>
      </w:r>
      <w:r w:rsidRPr="00527847">
        <w:rPr>
          <w:rFonts w:ascii="Arial" w:hAnsi="Arial" w:cs="Arial"/>
        </w:rPr>
        <w:t xml:space="preserve">e pertanto </w:t>
      </w:r>
      <w:r w:rsidRPr="00527847">
        <w:rPr>
          <w:rFonts w:ascii="Arial" w:hAnsi="Arial" w:cs="Arial"/>
          <w:b/>
          <w:bCs/>
        </w:rPr>
        <w:t>non interessa le spese sostenute all’estero</w:t>
      </w:r>
      <w:r w:rsidRPr="00527847">
        <w:rPr>
          <w:rFonts w:ascii="Arial" w:hAnsi="Arial" w:cs="Arial"/>
        </w:rPr>
        <w:t xml:space="preserve"> in occasione delle predette trasferte, che potranno essere pagate anche in contanti senza comprometterne la non concorrenza alla formazione del reddito.</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9F48A3" w:rsidRPr="00C4079C" w14:paraId="5B4D27FD" w14:textId="77777777" w:rsidTr="009B6605">
        <w:trPr>
          <w:trHeight w:val="50"/>
        </w:trPr>
        <w:tc>
          <w:tcPr>
            <w:tcW w:w="680" w:type="dxa"/>
            <w:hideMark/>
          </w:tcPr>
          <w:p w14:paraId="722ACFC8" w14:textId="77777777" w:rsidR="009F48A3" w:rsidRDefault="009F48A3"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3A03F2DF" wp14:editId="4489264F">
                  <wp:extent cx="304800" cy="352425"/>
                  <wp:effectExtent l="0" t="0" r="0" b="0"/>
                  <wp:docPr id="2114833914"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6F7226C3" w14:textId="77777777" w:rsidR="009F48A3" w:rsidRDefault="009F48A3" w:rsidP="009B6605">
            <w:pPr>
              <w:pStyle w:val="Nessunostileparagrafo"/>
              <w:spacing w:before="20" w:line="240" w:lineRule="auto"/>
              <w:jc w:val="both"/>
              <w:rPr>
                <w:rFonts w:ascii="Arial" w:hAnsi="Arial" w:cs="Arial"/>
                <w:sz w:val="22"/>
                <w:szCs w:val="22"/>
              </w:rPr>
            </w:pPr>
          </w:p>
        </w:tc>
        <w:tc>
          <w:tcPr>
            <w:tcW w:w="8958" w:type="dxa"/>
            <w:vAlign w:val="center"/>
            <w:hideMark/>
          </w:tcPr>
          <w:p w14:paraId="0945F177" w14:textId="0366A17F" w:rsidR="009F48A3" w:rsidRPr="00C4079C" w:rsidRDefault="009F48A3" w:rsidP="009B6605">
            <w:pPr>
              <w:pStyle w:val="ScadenziarioPuntoni"/>
              <w:spacing w:before="20"/>
              <w:rPr>
                <w:sz w:val="22"/>
                <w:szCs w:val="22"/>
              </w:rPr>
            </w:pPr>
            <w:r w:rsidRPr="00527847">
              <w:rPr>
                <w:sz w:val="22"/>
                <w:szCs w:val="22"/>
              </w:rPr>
              <w:t xml:space="preserve">La novità in esame è </w:t>
            </w:r>
            <w:r w:rsidRPr="00527847">
              <w:rPr>
                <w:b/>
                <w:bCs/>
                <w:sz w:val="22"/>
                <w:szCs w:val="22"/>
              </w:rPr>
              <w:t xml:space="preserve">applicabile </w:t>
            </w:r>
            <w:r w:rsidRPr="00527847">
              <w:rPr>
                <w:sz w:val="22"/>
                <w:szCs w:val="22"/>
              </w:rPr>
              <w:t>dalle spese sostenute a decorrere dal periodo d’imposta in corso al 18.6.2025 (</w:t>
            </w:r>
            <w:r w:rsidRPr="00527847">
              <w:rPr>
                <w:b/>
                <w:bCs/>
                <w:sz w:val="22"/>
                <w:szCs w:val="22"/>
              </w:rPr>
              <w:t>2025</w:t>
            </w:r>
            <w:r w:rsidRPr="00527847">
              <w:rPr>
                <w:sz w:val="22"/>
                <w:szCs w:val="22"/>
              </w:rPr>
              <w:t xml:space="preserve"> per i soggetti con esercizio coincidente con l’anno solare).</w:t>
            </w:r>
          </w:p>
        </w:tc>
      </w:tr>
    </w:tbl>
    <w:p w14:paraId="609ECE26" w14:textId="77777777" w:rsidR="00527847" w:rsidRPr="00527847" w:rsidRDefault="00527847" w:rsidP="00397FB5">
      <w:pPr>
        <w:spacing w:before="180" w:after="60" w:line="240" w:lineRule="auto"/>
        <w:jc w:val="both"/>
        <w:rPr>
          <w:rFonts w:ascii="Arial" w:hAnsi="Arial" w:cs="Arial"/>
          <w:b/>
          <w:bCs/>
          <w:i/>
          <w:iCs/>
          <w:sz w:val="24"/>
          <w:szCs w:val="24"/>
        </w:rPr>
      </w:pPr>
      <w:r w:rsidRPr="00527847">
        <w:rPr>
          <w:rFonts w:ascii="Arial" w:hAnsi="Arial" w:cs="Arial"/>
          <w:b/>
          <w:bCs/>
          <w:i/>
          <w:iCs/>
          <w:sz w:val="24"/>
          <w:szCs w:val="24"/>
        </w:rPr>
        <w:t>Deducibilità imprese</w:t>
      </w:r>
    </w:p>
    <w:p w14:paraId="47577221" w14:textId="77777777" w:rsidR="00527847" w:rsidRDefault="00527847" w:rsidP="00527847">
      <w:pPr>
        <w:spacing w:before="120" w:after="60" w:line="240" w:lineRule="auto"/>
        <w:jc w:val="both"/>
        <w:rPr>
          <w:rFonts w:ascii="Arial" w:hAnsi="Arial" w:cs="Arial"/>
        </w:rPr>
      </w:pPr>
      <w:r w:rsidRPr="00527847">
        <w:rPr>
          <w:rFonts w:ascii="Arial" w:hAnsi="Arial" w:cs="Arial"/>
        </w:rPr>
        <w:t xml:space="preserve">L’art. 95, comma 3-bis, TUIR subordina (dal 2025) la deducibilità dal reddito d’impresa delle spese di vitto e alloggio, viaggio e trasporto mediante autoservizi pubblici non di linea di cui all’art. 1, Legge n. 21/92 (taxi, </w:t>
      </w:r>
      <w:proofErr w:type="spellStart"/>
      <w:r w:rsidRPr="00527847">
        <w:rPr>
          <w:rFonts w:ascii="Arial" w:hAnsi="Arial" w:cs="Arial"/>
        </w:rPr>
        <w:t>ncc</w:t>
      </w:r>
      <w:proofErr w:type="spellEnd"/>
      <w:r w:rsidRPr="00527847">
        <w:rPr>
          <w:rFonts w:ascii="Arial" w:hAnsi="Arial" w:cs="Arial"/>
        </w:rPr>
        <w:t xml:space="preserve">) e dei </w:t>
      </w:r>
      <w:r w:rsidRPr="00527847">
        <w:rPr>
          <w:rFonts w:ascii="Arial" w:hAnsi="Arial" w:cs="Arial"/>
          <w:b/>
          <w:bCs/>
        </w:rPr>
        <w:t xml:space="preserve">rimborsi analitici </w:t>
      </w:r>
      <w:r w:rsidRPr="00527847">
        <w:rPr>
          <w:rFonts w:ascii="Arial" w:hAnsi="Arial" w:cs="Arial"/>
        </w:rPr>
        <w:t xml:space="preserve">relativi alle medesime spese, sostenute per le </w:t>
      </w:r>
      <w:r w:rsidRPr="00527847">
        <w:rPr>
          <w:rFonts w:ascii="Arial" w:hAnsi="Arial" w:cs="Arial"/>
          <w:b/>
          <w:bCs/>
        </w:rPr>
        <w:t>trasferte dei dipendenti</w:t>
      </w:r>
      <w:r w:rsidRPr="00527847">
        <w:rPr>
          <w:rFonts w:ascii="Arial" w:hAnsi="Arial" w:cs="Arial"/>
        </w:rPr>
        <w:t xml:space="preserve"> o corrisposti a lavoratori autonomi, a condizione che il relativo pagamento sia effettuato mediante </w:t>
      </w:r>
      <w:r w:rsidRPr="00527847">
        <w:rPr>
          <w:rFonts w:ascii="Arial" w:hAnsi="Arial" w:cs="Arial"/>
          <w:b/>
          <w:bCs/>
        </w:rPr>
        <w:t xml:space="preserve">bonifico bancario / postale </w:t>
      </w:r>
      <w:r w:rsidRPr="00527847">
        <w:rPr>
          <w:rFonts w:ascii="Arial" w:hAnsi="Arial" w:cs="Arial"/>
        </w:rPr>
        <w:t>ovvero</w:t>
      </w:r>
      <w:r w:rsidRPr="00527847">
        <w:rPr>
          <w:rFonts w:ascii="Arial" w:hAnsi="Arial" w:cs="Arial"/>
          <w:b/>
          <w:bCs/>
        </w:rPr>
        <w:t xml:space="preserve"> altri sistemi di pagamento tracciabili</w:t>
      </w:r>
      <w:r w:rsidRPr="00527847">
        <w:rPr>
          <w:rFonts w:ascii="Arial" w:hAnsi="Arial" w:cs="Arial"/>
        </w:rPr>
        <w:t xml:space="preserve"> (ad esempio, carte di debito / di credito / prepagate, assegni). </w:t>
      </w:r>
    </w:p>
    <w:p w14:paraId="00C22C2A"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lastRenderedPageBreak/>
        <w:t>Ora, il Decreto in esame:</w:t>
      </w:r>
    </w:p>
    <w:p w14:paraId="4C4FDA8C" w14:textId="77777777" w:rsidR="001F1207" w:rsidRPr="001F1207" w:rsidRDefault="00527847" w:rsidP="001F1207">
      <w:pPr>
        <w:pStyle w:val="ScadenziarioPuntoni"/>
        <w:numPr>
          <w:ilvl w:val="0"/>
          <w:numId w:val="6"/>
        </w:numPr>
        <w:tabs>
          <w:tab w:val="clear" w:pos="360"/>
        </w:tabs>
        <w:spacing w:before="20"/>
        <w:ind w:left="238" w:hanging="238"/>
        <w:rPr>
          <w:sz w:val="22"/>
          <w:szCs w:val="22"/>
        </w:rPr>
      </w:pPr>
      <w:r w:rsidRPr="00527847">
        <w:rPr>
          <w:b/>
          <w:bCs/>
          <w:sz w:val="22"/>
          <w:szCs w:val="22"/>
        </w:rPr>
        <w:t>limita</w:t>
      </w:r>
      <w:r w:rsidRPr="00527847">
        <w:rPr>
          <w:sz w:val="22"/>
          <w:szCs w:val="22"/>
        </w:rPr>
        <w:t xml:space="preserve"> tale previsione alle</w:t>
      </w:r>
      <w:r w:rsidRPr="00527847">
        <w:rPr>
          <w:b/>
          <w:bCs/>
          <w:sz w:val="22"/>
          <w:szCs w:val="22"/>
        </w:rPr>
        <w:t xml:space="preserve"> spese sostenute in Italia </w:t>
      </w:r>
      <w:r w:rsidRPr="00527847">
        <w:rPr>
          <w:sz w:val="22"/>
          <w:szCs w:val="22"/>
        </w:rPr>
        <w:t xml:space="preserve">e pertanto </w:t>
      </w:r>
      <w:r w:rsidRPr="00527847">
        <w:rPr>
          <w:b/>
          <w:bCs/>
          <w:sz w:val="22"/>
          <w:szCs w:val="22"/>
        </w:rPr>
        <w:t>non interessa le spese sostenute all’estero</w:t>
      </w:r>
      <w:r w:rsidRPr="00527847">
        <w:rPr>
          <w:sz w:val="22"/>
          <w:szCs w:val="22"/>
        </w:rPr>
        <w:t xml:space="preserve"> in occasione delle trasferte, che potranno essere pagate anche in contanti senza comprometterne la deducibilità;</w:t>
      </w:r>
    </w:p>
    <w:p w14:paraId="0BBEF870" w14:textId="2B64DB39" w:rsidR="00527847" w:rsidRPr="00141C8E" w:rsidRDefault="00527847" w:rsidP="00A85A85">
      <w:pPr>
        <w:pStyle w:val="ScadenziarioPuntoni"/>
        <w:numPr>
          <w:ilvl w:val="0"/>
          <w:numId w:val="6"/>
        </w:numPr>
        <w:tabs>
          <w:tab w:val="clear" w:pos="360"/>
        </w:tabs>
        <w:spacing w:before="20"/>
        <w:ind w:left="238" w:hanging="238"/>
        <w:rPr>
          <w:spacing w:val="-2"/>
          <w:sz w:val="22"/>
          <w:szCs w:val="22"/>
        </w:rPr>
      </w:pPr>
      <w:r w:rsidRPr="00141C8E">
        <w:rPr>
          <w:b/>
          <w:bCs/>
          <w:spacing w:val="-2"/>
          <w:sz w:val="22"/>
          <w:szCs w:val="22"/>
        </w:rPr>
        <w:t>elimina il riferimento ai lavoratori autonomi</w:t>
      </w:r>
      <w:r w:rsidRPr="00141C8E">
        <w:rPr>
          <w:spacing w:val="-2"/>
          <w:sz w:val="22"/>
          <w:szCs w:val="22"/>
        </w:rPr>
        <w:t>,</w:t>
      </w:r>
      <w:r w:rsidRPr="00141C8E">
        <w:rPr>
          <w:b/>
          <w:bCs/>
          <w:spacing w:val="-2"/>
          <w:sz w:val="22"/>
          <w:szCs w:val="22"/>
        </w:rPr>
        <w:t xml:space="preserve"> ora trasfuso nell’art. 109, TUIR</w:t>
      </w:r>
      <w:r w:rsidRPr="00141C8E">
        <w:rPr>
          <w:spacing w:val="-2"/>
          <w:sz w:val="22"/>
          <w:szCs w:val="22"/>
        </w:rPr>
        <w:t>. Tale intervento, come precisato nella citata Relazione, ha una finalità di coordinamento. Infatti,</w:t>
      </w:r>
      <w:r w:rsidR="001F1207" w:rsidRPr="00141C8E">
        <w:rPr>
          <w:spacing w:val="-2"/>
          <w:sz w:val="22"/>
          <w:szCs w:val="22"/>
        </w:rPr>
        <w:t xml:space="preserve"> “</w:t>
      </w:r>
      <w:r w:rsidR="001F1207" w:rsidRPr="00141C8E">
        <w:rPr>
          <w:i/>
          <w:iCs/>
          <w:spacing w:val="-2"/>
          <w:sz w:val="22"/>
          <w:szCs w:val="22"/>
        </w:rPr>
        <w:t>considerato che l’articolo 95 del TUIR, riguardante spese per prestazioni di lavoro, reca, in linea generale, la disciplina della deducibilità delle spese per lavoro dipendente, si è ritenuto opportuno espungere dal citato comma 3-bis il riferimento alla tracciabilità delle spese sostenute per le prestazioni di servizio commissionate a lavoratori autonomi. La medesima disciplina .... è stata trasferita nell’ambito dell’articolo 109 ... riguardante le norme generali sui componenti del reddito d’impresa”</w:t>
      </w:r>
      <w:r w:rsidR="001F1207" w:rsidRPr="00141C8E">
        <w:rPr>
          <w:spacing w:val="-2"/>
          <w:sz w:val="22"/>
          <w:szCs w:val="22"/>
        </w:rPr>
        <w:t>.</w:t>
      </w:r>
    </w:p>
    <w:p w14:paraId="25E2CEEA" w14:textId="77777777" w:rsidR="00527847" w:rsidRPr="00527847" w:rsidRDefault="00527847" w:rsidP="00527847">
      <w:pPr>
        <w:spacing w:before="120" w:after="60" w:line="240" w:lineRule="auto"/>
        <w:jc w:val="both"/>
        <w:rPr>
          <w:rFonts w:ascii="Arial" w:hAnsi="Arial" w:cs="Arial"/>
        </w:rPr>
      </w:pPr>
      <w:r w:rsidRPr="00527847">
        <w:rPr>
          <w:rFonts w:ascii="Arial" w:hAnsi="Arial" w:cs="Arial"/>
        </w:rPr>
        <w:t>Nel citato art. 109, TUIR sono stati introdotti i nuovi commi 5-bis e 5-ter, prevedendo rispettivamente l’obbligo di tracciabilità:</w:t>
      </w:r>
    </w:p>
    <w:p w14:paraId="57BCDF41" w14:textId="77777777" w:rsidR="00A85A85" w:rsidRPr="00141C8E" w:rsidRDefault="00527847" w:rsidP="00A85A85">
      <w:pPr>
        <w:pStyle w:val="ScadenziarioPuntoni"/>
        <w:numPr>
          <w:ilvl w:val="0"/>
          <w:numId w:val="6"/>
        </w:numPr>
        <w:tabs>
          <w:tab w:val="clear" w:pos="360"/>
        </w:tabs>
        <w:spacing w:before="20"/>
        <w:ind w:left="238" w:hanging="238"/>
        <w:rPr>
          <w:spacing w:val="-4"/>
          <w:sz w:val="22"/>
          <w:szCs w:val="22"/>
        </w:rPr>
      </w:pPr>
      <w:r w:rsidRPr="00141C8E">
        <w:rPr>
          <w:spacing w:val="-4"/>
          <w:sz w:val="22"/>
          <w:szCs w:val="22"/>
        </w:rPr>
        <w:t>delle spese di vitto e alloggio, viaggio e trasporto sostenute in Italia e dei rimborsi analitici relativi alle medesime spese. Come evidenziato nella citata Relazione il nuovo comma 5-bis è finalizzato a</w:t>
      </w:r>
      <w:r w:rsidR="00A85A85" w:rsidRPr="00141C8E">
        <w:rPr>
          <w:spacing w:val="-4"/>
          <w:sz w:val="22"/>
          <w:szCs w:val="22"/>
        </w:rPr>
        <w:t xml:space="preserve"> “</w:t>
      </w:r>
      <w:r w:rsidR="00A85A85" w:rsidRPr="00141C8E">
        <w:rPr>
          <w:i/>
          <w:iCs/>
          <w:spacing w:val="-4"/>
          <w:sz w:val="22"/>
          <w:szCs w:val="22"/>
        </w:rPr>
        <w:t xml:space="preserve">chiarire, evitando possibili dubbi interpretativi, che la condizione di tracciabilità delle spese ... rileva in tutte le ipotesi in cui, nel territorio dello Stato, le stesse risultino </w:t>
      </w:r>
      <w:r w:rsidR="00A85A85" w:rsidRPr="00141C8E">
        <w:rPr>
          <w:b/>
          <w:bCs/>
          <w:i/>
          <w:iCs/>
          <w:spacing w:val="-4"/>
          <w:sz w:val="22"/>
          <w:szCs w:val="22"/>
        </w:rPr>
        <w:t>sostenute dalle imprese o siano oggetto di un rimborso analitico</w:t>
      </w:r>
      <w:r w:rsidR="00A85A85" w:rsidRPr="00141C8E">
        <w:rPr>
          <w:i/>
          <w:iCs/>
          <w:spacing w:val="-4"/>
          <w:sz w:val="22"/>
          <w:szCs w:val="22"/>
        </w:rPr>
        <w:t xml:space="preserve"> (fermo restando, ovviamente, il rispetto del principio di inerenza)”</w:t>
      </w:r>
      <w:r w:rsidR="00A85A85" w:rsidRPr="00141C8E">
        <w:rPr>
          <w:spacing w:val="-4"/>
          <w:sz w:val="22"/>
          <w:szCs w:val="22"/>
        </w:rPr>
        <w:t>.</w:t>
      </w:r>
    </w:p>
    <w:p w14:paraId="60A6A1BA" w14:textId="1889EC2E" w:rsidR="00527847" w:rsidRPr="00A85A85" w:rsidRDefault="00527847" w:rsidP="008D6D8A">
      <w:pPr>
        <w:pStyle w:val="ScadenziarioPuntoni"/>
        <w:ind w:left="238"/>
        <w:rPr>
          <w:sz w:val="22"/>
          <w:szCs w:val="22"/>
        </w:rPr>
      </w:pPr>
      <w:r w:rsidRPr="00A85A85">
        <w:rPr>
          <w:sz w:val="22"/>
          <w:szCs w:val="22"/>
        </w:rPr>
        <w:t>Peraltro tali previsioni</w:t>
      </w:r>
      <w:r w:rsidR="00A85A85" w:rsidRPr="00A85A85">
        <w:rPr>
          <w:sz w:val="22"/>
          <w:szCs w:val="22"/>
        </w:rPr>
        <w:t xml:space="preserve"> </w:t>
      </w:r>
      <w:r w:rsidR="00A85A85" w:rsidRPr="00527847">
        <w:rPr>
          <w:sz w:val="22"/>
          <w:szCs w:val="22"/>
        </w:rPr>
        <w:t>“</w:t>
      </w:r>
      <w:r w:rsidR="00A85A85" w:rsidRPr="00527847">
        <w:rPr>
          <w:i/>
          <w:iCs/>
          <w:sz w:val="22"/>
          <w:szCs w:val="22"/>
        </w:rPr>
        <w:t xml:space="preserve">si applicano anche in relazione alle </w:t>
      </w:r>
      <w:r w:rsidR="00A85A85" w:rsidRPr="00527847">
        <w:rPr>
          <w:b/>
          <w:bCs/>
          <w:i/>
          <w:iCs/>
          <w:sz w:val="22"/>
          <w:szCs w:val="22"/>
        </w:rPr>
        <w:t>spese</w:t>
      </w:r>
      <w:r w:rsidR="00A85A85" w:rsidRPr="00527847">
        <w:rPr>
          <w:i/>
          <w:iCs/>
          <w:sz w:val="22"/>
          <w:szCs w:val="22"/>
        </w:rPr>
        <w:t xml:space="preserve"> in esame </w:t>
      </w:r>
      <w:r w:rsidR="00A85A85" w:rsidRPr="00527847">
        <w:rPr>
          <w:b/>
          <w:bCs/>
          <w:i/>
          <w:iCs/>
          <w:sz w:val="22"/>
          <w:szCs w:val="22"/>
        </w:rPr>
        <w:t>sostenute dalle imprese per gli amministratori</w:t>
      </w:r>
      <w:r w:rsidR="00A85A85" w:rsidRPr="00527847">
        <w:rPr>
          <w:i/>
          <w:iCs/>
          <w:sz w:val="22"/>
          <w:szCs w:val="22"/>
        </w:rPr>
        <w:t>, nonché ai relativi rimborsi analitici”</w:t>
      </w:r>
      <w:r w:rsidR="00A85A85" w:rsidRPr="00527847">
        <w:rPr>
          <w:sz w:val="22"/>
          <w:szCs w:val="22"/>
        </w:rPr>
        <w:t>;</w:t>
      </w:r>
    </w:p>
    <w:p w14:paraId="266733B1" w14:textId="77777777" w:rsidR="00527847" w:rsidRDefault="00527847" w:rsidP="008D6D8A">
      <w:pPr>
        <w:pStyle w:val="ScadenziarioPuntoni"/>
        <w:numPr>
          <w:ilvl w:val="0"/>
          <w:numId w:val="6"/>
        </w:numPr>
        <w:tabs>
          <w:tab w:val="clear" w:pos="360"/>
        </w:tabs>
        <w:spacing w:before="20" w:after="60"/>
        <w:ind w:left="238" w:hanging="238"/>
        <w:rPr>
          <w:sz w:val="22"/>
          <w:szCs w:val="22"/>
        </w:rPr>
      </w:pPr>
      <w:r w:rsidRPr="00527847">
        <w:rPr>
          <w:sz w:val="22"/>
          <w:szCs w:val="22"/>
        </w:rPr>
        <w:t xml:space="preserve">delle spese di vitto e alloggio, viaggio e trasporto spese sostenute in Italia per le </w:t>
      </w:r>
      <w:r w:rsidRPr="00527847">
        <w:rPr>
          <w:b/>
          <w:bCs/>
          <w:sz w:val="22"/>
          <w:szCs w:val="22"/>
        </w:rPr>
        <w:t xml:space="preserve">prestazioni di servizi commissionate a lavoratori autonomi </w:t>
      </w:r>
      <w:r w:rsidRPr="00527847">
        <w:rPr>
          <w:sz w:val="22"/>
          <w:szCs w:val="22"/>
        </w:rPr>
        <w:t>e dei relativi rimborsi analitici relativi alle medesime spese.</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A85A85" w:rsidRPr="0077609B" w14:paraId="533A2138" w14:textId="77777777" w:rsidTr="009B6605">
        <w:trPr>
          <w:trHeight w:val="50"/>
        </w:trPr>
        <w:tc>
          <w:tcPr>
            <w:tcW w:w="680" w:type="dxa"/>
            <w:hideMark/>
          </w:tcPr>
          <w:p w14:paraId="3A1E83D0" w14:textId="77777777" w:rsidR="00A85A85" w:rsidRDefault="00A85A85"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78193E67" wp14:editId="7B7BE62F">
                  <wp:extent cx="304800" cy="352425"/>
                  <wp:effectExtent l="0" t="0" r="0" b="0"/>
                  <wp:docPr id="1169231664"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3FB3A70B" w14:textId="77777777" w:rsidR="00A85A85" w:rsidRDefault="00A85A85" w:rsidP="009B6605">
            <w:pPr>
              <w:pStyle w:val="Nessunostileparagrafo"/>
              <w:spacing w:before="20" w:line="240" w:lineRule="auto"/>
              <w:jc w:val="both"/>
              <w:rPr>
                <w:rFonts w:ascii="Arial" w:hAnsi="Arial" w:cs="Arial"/>
                <w:sz w:val="22"/>
                <w:szCs w:val="22"/>
              </w:rPr>
            </w:pPr>
          </w:p>
        </w:tc>
        <w:tc>
          <w:tcPr>
            <w:tcW w:w="8958" w:type="dxa"/>
            <w:vAlign w:val="center"/>
            <w:hideMark/>
          </w:tcPr>
          <w:p w14:paraId="4D35C7EA" w14:textId="77777777" w:rsidR="00A85A85" w:rsidRPr="00527847" w:rsidRDefault="00A85A85" w:rsidP="00141C8E">
            <w:pPr>
              <w:spacing w:before="28" w:after="20" w:line="240" w:lineRule="auto"/>
              <w:jc w:val="both"/>
              <w:rPr>
                <w:rFonts w:ascii="Arial" w:hAnsi="Arial" w:cs="Arial"/>
              </w:rPr>
            </w:pPr>
            <w:r w:rsidRPr="00527847">
              <w:rPr>
                <w:rFonts w:ascii="Arial" w:hAnsi="Arial" w:cs="Arial"/>
              </w:rPr>
              <w:t>Tali novità:</w:t>
            </w:r>
          </w:p>
          <w:p w14:paraId="1FD0E0C3" w14:textId="77777777" w:rsidR="00A85A85" w:rsidRPr="00A85A85" w:rsidRDefault="00A85A85" w:rsidP="00A85A85">
            <w:pPr>
              <w:pStyle w:val="ScadenziarioPuntoni"/>
              <w:numPr>
                <w:ilvl w:val="0"/>
                <w:numId w:val="6"/>
              </w:numPr>
              <w:tabs>
                <w:tab w:val="clear" w:pos="360"/>
              </w:tabs>
              <w:spacing w:before="20"/>
              <w:ind w:left="238" w:hanging="238"/>
              <w:rPr>
                <w:sz w:val="22"/>
                <w:szCs w:val="22"/>
              </w:rPr>
            </w:pPr>
            <w:r w:rsidRPr="00527847">
              <w:rPr>
                <w:sz w:val="22"/>
                <w:szCs w:val="22"/>
              </w:rPr>
              <w:t xml:space="preserve">relativamente alla soppressione dell’obbligo di tracciabilità per le </w:t>
            </w:r>
            <w:r w:rsidRPr="00527847">
              <w:rPr>
                <w:b/>
                <w:bCs/>
                <w:sz w:val="22"/>
                <w:szCs w:val="22"/>
              </w:rPr>
              <w:t>spese sostenute all’estero</w:t>
            </w:r>
            <w:r w:rsidRPr="00527847">
              <w:rPr>
                <w:sz w:val="22"/>
                <w:szCs w:val="22"/>
              </w:rPr>
              <w:t>, operano dal periodo d’imposta successivo a quello in corso al 31.12.2024 (</w:t>
            </w:r>
            <w:r w:rsidRPr="00527847">
              <w:rPr>
                <w:b/>
                <w:bCs/>
                <w:sz w:val="22"/>
                <w:szCs w:val="22"/>
              </w:rPr>
              <w:t>2025</w:t>
            </w:r>
            <w:r w:rsidRPr="00527847">
              <w:rPr>
                <w:sz w:val="22"/>
                <w:szCs w:val="22"/>
              </w:rPr>
              <w:t xml:space="preserve"> per i soggetti con esercizio coincidente con l’anno solare);</w:t>
            </w:r>
          </w:p>
          <w:p w14:paraId="130D89C3" w14:textId="77777777" w:rsidR="00A85A85" w:rsidRPr="00A85A85" w:rsidRDefault="00A85A85" w:rsidP="00A85A85">
            <w:pPr>
              <w:pStyle w:val="ScadenziarioPuntoni"/>
              <w:numPr>
                <w:ilvl w:val="0"/>
                <w:numId w:val="6"/>
              </w:numPr>
              <w:tabs>
                <w:tab w:val="clear" w:pos="360"/>
              </w:tabs>
              <w:spacing w:before="20"/>
              <w:ind w:left="238" w:hanging="238"/>
              <w:rPr>
                <w:sz w:val="22"/>
                <w:szCs w:val="22"/>
              </w:rPr>
            </w:pPr>
            <w:r w:rsidRPr="00A85A85">
              <w:rPr>
                <w:sz w:val="22"/>
                <w:szCs w:val="22"/>
              </w:rPr>
              <w:t xml:space="preserve">relativamente alla deducibilità delle spese di cui ai predetti commi 5-bis e 5-ter, sono </w:t>
            </w:r>
            <w:r w:rsidRPr="00A85A85">
              <w:rPr>
                <w:b/>
                <w:bCs/>
                <w:sz w:val="22"/>
                <w:szCs w:val="22"/>
              </w:rPr>
              <w:t xml:space="preserve">applicabili </w:t>
            </w:r>
            <w:r w:rsidRPr="00A85A85">
              <w:rPr>
                <w:sz w:val="22"/>
                <w:szCs w:val="22"/>
              </w:rPr>
              <w:t xml:space="preserve">dalle </w:t>
            </w:r>
            <w:r w:rsidRPr="00A85A85">
              <w:rPr>
                <w:b/>
                <w:bCs/>
                <w:sz w:val="22"/>
                <w:szCs w:val="22"/>
              </w:rPr>
              <w:t>spese sostenute a decorrere dal 18.6.2025</w:t>
            </w:r>
            <w:r w:rsidRPr="00A85A85">
              <w:rPr>
                <w:sz w:val="22"/>
                <w:szCs w:val="22"/>
              </w:rPr>
              <w:t>;</w:t>
            </w:r>
          </w:p>
          <w:p w14:paraId="6A1C1AB9" w14:textId="4CE54825" w:rsidR="00A85A85" w:rsidRPr="00A85A85" w:rsidRDefault="00A85A85" w:rsidP="00A85A85">
            <w:pPr>
              <w:pStyle w:val="ScadenziarioPuntoni"/>
              <w:numPr>
                <w:ilvl w:val="0"/>
                <w:numId w:val="6"/>
              </w:numPr>
              <w:tabs>
                <w:tab w:val="clear" w:pos="360"/>
              </w:tabs>
              <w:spacing w:before="20"/>
              <w:ind w:left="238" w:hanging="238"/>
            </w:pPr>
            <w:r w:rsidRPr="00527847">
              <w:rPr>
                <w:sz w:val="22"/>
                <w:szCs w:val="22"/>
              </w:rPr>
              <w:t>operano ai fini della deducibilità delle spese sia ai fini IRPEF / IRES che IRAP.</w:t>
            </w:r>
          </w:p>
        </w:tc>
      </w:tr>
    </w:tbl>
    <w:p w14:paraId="65B0E408" w14:textId="01ECEF53" w:rsidR="00090A36" w:rsidRDefault="00090A36" w:rsidP="00090A36">
      <w:pPr>
        <w:pStyle w:val="TITOLOMANFREDI"/>
      </w:pPr>
      <w:r w:rsidRPr="008B6244">
        <w:t>MAXI DEDUZIONE NUOVI DIPENDENTI</w:t>
      </w:r>
    </w:p>
    <w:p w14:paraId="1E97AC4D" w14:textId="3E428979" w:rsidR="008B6244" w:rsidRPr="008B6244" w:rsidRDefault="008B6244" w:rsidP="001E6ECF">
      <w:pPr>
        <w:spacing w:before="120" w:after="60" w:line="240" w:lineRule="auto"/>
        <w:jc w:val="both"/>
        <w:rPr>
          <w:rFonts w:ascii="Arial" w:hAnsi="Arial" w:cs="Arial"/>
        </w:rPr>
      </w:pPr>
      <w:r w:rsidRPr="008B6244">
        <w:rPr>
          <w:rFonts w:ascii="Arial" w:hAnsi="Arial" w:cs="Arial"/>
        </w:rPr>
        <w:t xml:space="preserve">Al fine di incentivare le imprese ad investire in nuova forza lavoro, l’art. 4, </w:t>
      </w:r>
      <w:proofErr w:type="spellStart"/>
      <w:r w:rsidRPr="008B6244">
        <w:rPr>
          <w:rFonts w:ascii="Arial" w:hAnsi="Arial" w:cs="Arial"/>
        </w:rPr>
        <w:t>D.Lgs.</w:t>
      </w:r>
      <w:proofErr w:type="spellEnd"/>
      <w:r w:rsidRPr="008B6244">
        <w:rPr>
          <w:rFonts w:ascii="Arial" w:hAnsi="Arial" w:cs="Arial"/>
        </w:rPr>
        <w:t xml:space="preserve"> n. 216/2023 emanato in attuazione della Riforma fiscale, limitatamente al periodo d’imposta successivo a quello in corso al 31.12.2023 (</w:t>
      </w:r>
      <w:r w:rsidRPr="008B6244">
        <w:rPr>
          <w:rFonts w:ascii="Arial" w:hAnsi="Arial" w:cs="Arial"/>
          <w:b/>
          <w:bCs/>
        </w:rPr>
        <w:t>2024</w:t>
      </w:r>
      <w:r w:rsidRPr="008B6244">
        <w:rPr>
          <w:rFonts w:ascii="Arial" w:hAnsi="Arial" w:cs="Arial"/>
        </w:rPr>
        <w:t xml:space="preserve"> per i soggetti con esercizio coincidente con l’anno solare), a favore dei soggetti IRPEF / IRES titolari di reddito d’impresa / lavoro autonomo ha previsto il riconoscimento di una </w:t>
      </w:r>
      <w:r w:rsidRPr="008B6244">
        <w:rPr>
          <w:rFonts w:ascii="Arial" w:hAnsi="Arial" w:cs="Arial"/>
          <w:b/>
          <w:bCs/>
        </w:rPr>
        <w:t>maggiorazione</w:t>
      </w:r>
      <w:r w:rsidRPr="008B6244">
        <w:rPr>
          <w:rFonts w:ascii="Arial" w:hAnsi="Arial" w:cs="Arial"/>
        </w:rPr>
        <w:t xml:space="preserve"> (c.d. “maxi deduzione”) </w:t>
      </w:r>
      <w:r w:rsidRPr="008B6244">
        <w:rPr>
          <w:rFonts w:ascii="Arial" w:hAnsi="Arial" w:cs="Arial"/>
          <w:b/>
          <w:bCs/>
        </w:rPr>
        <w:t>del costo deducibile</w:t>
      </w:r>
      <w:r w:rsidRPr="008B6244">
        <w:rPr>
          <w:rFonts w:ascii="Arial" w:hAnsi="Arial" w:cs="Arial"/>
        </w:rPr>
        <w:t xml:space="preserve"> in presenza di </w:t>
      </w:r>
      <w:r w:rsidRPr="008B6244">
        <w:rPr>
          <w:rFonts w:ascii="Arial" w:hAnsi="Arial" w:cs="Arial"/>
          <w:b/>
          <w:bCs/>
        </w:rPr>
        <w:t>nuove assunzioni di dipendenti a tempo indeterminato</w:t>
      </w:r>
      <w:r w:rsidR="00397FB5">
        <w:rPr>
          <w:rFonts w:ascii="Arial" w:hAnsi="Arial" w:cs="Arial"/>
        </w:rPr>
        <w:t xml:space="preserve"> (la </w:t>
      </w:r>
      <w:r w:rsidRPr="008B6244">
        <w:rPr>
          <w:rFonts w:ascii="Arial" w:hAnsi="Arial" w:cs="Arial"/>
        </w:rPr>
        <w:t xml:space="preserve">Finanziaria 2025 ha </w:t>
      </w:r>
      <w:r w:rsidRPr="008B6244">
        <w:rPr>
          <w:rFonts w:ascii="Arial" w:hAnsi="Arial" w:cs="Arial"/>
          <w:b/>
          <w:bCs/>
        </w:rPr>
        <w:t>prorogato l’agevolazione</w:t>
      </w:r>
      <w:r w:rsidRPr="008B6244">
        <w:rPr>
          <w:rFonts w:ascii="Arial" w:hAnsi="Arial" w:cs="Arial"/>
        </w:rPr>
        <w:t xml:space="preserve"> ai 3 periodi d’imposta successivi a quello in corso al 31.12.2024</w:t>
      </w:r>
      <w:r w:rsidR="00397FB5">
        <w:rPr>
          <w:rFonts w:ascii="Arial" w:hAnsi="Arial" w:cs="Arial"/>
        </w:rPr>
        <w:t xml:space="preserve">, </w:t>
      </w:r>
      <w:r w:rsidRPr="008B6244">
        <w:rPr>
          <w:rFonts w:ascii="Arial" w:hAnsi="Arial" w:cs="Arial"/>
        </w:rPr>
        <w:t xml:space="preserve">ossia al </w:t>
      </w:r>
      <w:r w:rsidRPr="008B6244">
        <w:rPr>
          <w:rFonts w:ascii="Arial" w:hAnsi="Arial" w:cs="Arial"/>
          <w:b/>
          <w:bCs/>
        </w:rPr>
        <w:t>2025</w:t>
      </w:r>
      <w:r w:rsidRPr="008B6244">
        <w:rPr>
          <w:rFonts w:ascii="Arial" w:hAnsi="Arial" w:cs="Arial"/>
        </w:rPr>
        <w:t>,</w:t>
      </w:r>
      <w:r w:rsidRPr="008B6244">
        <w:rPr>
          <w:rFonts w:ascii="Arial" w:hAnsi="Arial" w:cs="Arial"/>
          <w:b/>
          <w:bCs/>
        </w:rPr>
        <w:t xml:space="preserve"> 2026 e 2027</w:t>
      </w:r>
      <w:r w:rsidRPr="008B6244">
        <w:rPr>
          <w:rFonts w:ascii="Arial" w:hAnsi="Arial" w:cs="Arial"/>
        </w:rPr>
        <w:t xml:space="preserve"> per i soggetti con periodo d’imposta coincidente con l’anno solare).</w:t>
      </w:r>
    </w:p>
    <w:p w14:paraId="3BB9DB64" w14:textId="77777777" w:rsidR="008B6244" w:rsidRPr="008B6244" w:rsidRDefault="008B6244" w:rsidP="001E6ECF">
      <w:pPr>
        <w:spacing w:before="120" w:after="60" w:line="240" w:lineRule="auto"/>
        <w:jc w:val="both"/>
        <w:rPr>
          <w:rFonts w:ascii="Arial" w:hAnsi="Arial" w:cs="Arial"/>
        </w:rPr>
      </w:pPr>
      <w:r w:rsidRPr="008B6244">
        <w:rPr>
          <w:rFonts w:ascii="Arial" w:hAnsi="Arial" w:cs="Arial"/>
        </w:rPr>
        <w:t xml:space="preserve">L’agevolazione, che consiste nella </w:t>
      </w:r>
      <w:r w:rsidRPr="008B6244">
        <w:rPr>
          <w:rFonts w:ascii="Arial" w:hAnsi="Arial" w:cs="Arial"/>
          <w:b/>
          <w:bCs/>
        </w:rPr>
        <w:t>maggiorazione del 20% - 30%</w:t>
      </w:r>
      <w:r w:rsidRPr="008B6244">
        <w:rPr>
          <w:rFonts w:ascii="Arial" w:hAnsi="Arial" w:cs="Arial"/>
        </w:rPr>
        <w:t xml:space="preserve"> </w:t>
      </w:r>
      <w:r w:rsidRPr="008B6244">
        <w:rPr>
          <w:rFonts w:ascii="Arial" w:hAnsi="Arial" w:cs="Arial"/>
          <w:b/>
          <w:bCs/>
        </w:rPr>
        <w:t>del costo riferibile all’incremento occupazionale</w:t>
      </w:r>
      <w:r w:rsidRPr="008B6244">
        <w:rPr>
          <w:rFonts w:ascii="Arial" w:hAnsi="Arial" w:cs="Arial"/>
        </w:rPr>
        <w:t>, spetta a condizione che al 31.12.2024:</w:t>
      </w:r>
    </w:p>
    <w:p w14:paraId="44AE58B7" w14:textId="77777777" w:rsidR="007A2113" w:rsidRPr="007A2113" w:rsidRDefault="008B6244" w:rsidP="007A2113">
      <w:pPr>
        <w:pStyle w:val="ScadenziarioPuntoni"/>
        <w:numPr>
          <w:ilvl w:val="0"/>
          <w:numId w:val="6"/>
        </w:numPr>
        <w:tabs>
          <w:tab w:val="clear" w:pos="360"/>
        </w:tabs>
        <w:spacing w:before="20"/>
        <w:ind w:left="238" w:hanging="238"/>
        <w:rPr>
          <w:sz w:val="22"/>
          <w:szCs w:val="22"/>
        </w:rPr>
      </w:pPr>
      <w:r w:rsidRPr="008B6244">
        <w:rPr>
          <w:sz w:val="22"/>
          <w:szCs w:val="22"/>
        </w:rPr>
        <w:t>il numero dei dipendenti a tempo indeterminato risulti superiore al numero di dipendenti a tempo indeterminato mediamente occupato nel 2023 (incremento occupazionale);</w:t>
      </w:r>
    </w:p>
    <w:p w14:paraId="16F76FA4" w14:textId="15DC6F81" w:rsidR="008B6244" w:rsidRPr="007A2113" w:rsidRDefault="008B6244" w:rsidP="007A2113">
      <w:pPr>
        <w:pStyle w:val="ScadenziarioPuntoni"/>
        <w:numPr>
          <w:ilvl w:val="0"/>
          <w:numId w:val="6"/>
        </w:numPr>
        <w:tabs>
          <w:tab w:val="clear" w:pos="360"/>
        </w:tabs>
        <w:spacing w:before="20"/>
        <w:ind w:left="238" w:hanging="238"/>
        <w:rPr>
          <w:sz w:val="22"/>
          <w:szCs w:val="22"/>
        </w:rPr>
      </w:pPr>
      <w:r w:rsidRPr="007A2113">
        <w:rPr>
          <w:sz w:val="22"/>
          <w:szCs w:val="22"/>
        </w:rPr>
        <w:t>il numero di dipendenti, anche a tempo determinato, risulti superiore al numero degli stessi dipendenti mediamente occupati nel 2023 (incremento occupazionale complessivo).</w:t>
      </w:r>
    </w:p>
    <w:p w14:paraId="07A3DF02" w14:textId="733264EB" w:rsidR="008B6244" w:rsidRPr="008B6244" w:rsidRDefault="008B6244" w:rsidP="008B6244">
      <w:pPr>
        <w:spacing w:before="120" w:after="60" w:line="240" w:lineRule="auto"/>
        <w:jc w:val="both"/>
        <w:rPr>
          <w:rFonts w:ascii="Arial" w:hAnsi="Arial" w:cs="Arial"/>
        </w:rPr>
      </w:pPr>
      <w:r w:rsidRPr="008B6244">
        <w:rPr>
          <w:rFonts w:ascii="Arial" w:hAnsi="Arial" w:cs="Arial"/>
        </w:rPr>
        <w:t xml:space="preserve">Come disposto dall’art. 4, comma 2, </w:t>
      </w:r>
      <w:proofErr w:type="spellStart"/>
      <w:r w:rsidRPr="008B6244">
        <w:rPr>
          <w:rFonts w:ascii="Arial" w:hAnsi="Arial" w:cs="Arial"/>
        </w:rPr>
        <w:t>D.Lgs.</w:t>
      </w:r>
      <w:proofErr w:type="spellEnd"/>
      <w:r w:rsidRPr="008B6244">
        <w:rPr>
          <w:rFonts w:ascii="Arial" w:hAnsi="Arial" w:cs="Arial"/>
        </w:rPr>
        <w:t xml:space="preserve"> n. 216/2023</w:t>
      </w:r>
      <w:r w:rsidR="001E6ECF">
        <w:rPr>
          <w:rFonts w:ascii="Arial" w:hAnsi="Arial" w:cs="Arial"/>
        </w:rPr>
        <w:t xml:space="preserve"> </w:t>
      </w:r>
      <w:r w:rsidR="001E6ECF" w:rsidRPr="008B6244">
        <w:rPr>
          <w:rFonts w:ascii="Arial" w:hAnsi="Arial" w:cs="Arial"/>
        </w:rPr>
        <w:t>“</w:t>
      </w:r>
      <w:r w:rsidR="001E6ECF" w:rsidRPr="008B6244">
        <w:rPr>
          <w:rFonts w:ascii="Arial" w:hAnsi="Arial" w:cs="Arial"/>
          <w:i/>
          <w:iCs/>
        </w:rPr>
        <w:t xml:space="preserve">l’incremento occupazionale va considerato </w:t>
      </w:r>
      <w:r w:rsidR="001E6ECF" w:rsidRPr="008B6244">
        <w:rPr>
          <w:rFonts w:ascii="Arial" w:hAnsi="Arial" w:cs="Arial"/>
          <w:b/>
          <w:bCs/>
          <w:i/>
          <w:iCs/>
        </w:rPr>
        <w:t>al netto</w:t>
      </w:r>
      <w:r w:rsidR="001E6ECF" w:rsidRPr="008B6244">
        <w:rPr>
          <w:rFonts w:ascii="Arial" w:hAnsi="Arial" w:cs="Arial"/>
          <w:i/>
          <w:iCs/>
        </w:rPr>
        <w:t xml:space="preserve"> delle diminuzioni occupazionali </w:t>
      </w:r>
      <w:r w:rsidR="001E6ECF" w:rsidRPr="008B6244">
        <w:rPr>
          <w:rFonts w:ascii="Arial" w:hAnsi="Arial" w:cs="Arial"/>
          <w:b/>
          <w:bCs/>
          <w:i/>
          <w:iCs/>
        </w:rPr>
        <w:t>verificatesi in società controllate o collegate</w:t>
      </w:r>
      <w:r w:rsidR="001E6ECF" w:rsidRPr="008B6244">
        <w:rPr>
          <w:rFonts w:ascii="Arial" w:hAnsi="Arial" w:cs="Arial"/>
          <w:i/>
          <w:iCs/>
        </w:rPr>
        <w:t xml:space="preserve"> ai sensi dell’articolo 2359 del codice civile o facenti capo, anche per interposta persona, allo stesso soggetto”.</w:t>
      </w:r>
      <w:r w:rsidR="001E6ECF" w:rsidRPr="008B6244">
        <w:rPr>
          <w:rFonts w:ascii="Arial" w:hAnsi="Arial" w:cs="Arial"/>
        </w:rPr>
        <w:t xml:space="preserve"> </w:t>
      </w:r>
    </w:p>
    <w:p w14:paraId="3B0BFD31" w14:textId="0B67D11E" w:rsidR="008B6244" w:rsidRDefault="008B6244" w:rsidP="00DD2207">
      <w:pPr>
        <w:spacing w:before="120" w:after="120" w:line="240" w:lineRule="auto"/>
        <w:jc w:val="both"/>
        <w:rPr>
          <w:rFonts w:ascii="Arial" w:hAnsi="Arial" w:cs="Arial"/>
        </w:rPr>
      </w:pPr>
      <w:r w:rsidRPr="008B6244">
        <w:rPr>
          <w:rFonts w:ascii="Arial" w:hAnsi="Arial" w:cs="Arial"/>
        </w:rPr>
        <w:lastRenderedPageBreak/>
        <w:t xml:space="preserve">Ora, l’art. 3, comma 1, DL n. 84/2025 </w:t>
      </w:r>
      <w:r w:rsidRPr="008B6244">
        <w:rPr>
          <w:rFonts w:ascii="Arial" w:hAnsi="Arial" w:cs="Arial"/>
          <w:b/>
          <w:bCs/>
        </w:rPr>
        <w:t>elimina</w:t>
      </w:r>
      <w:r w:rsidRPr="008B6244">
        <w:rPr>
          <w:rFonts w:ascii="Arial" w:hAnsi="Arial" w:cs="Arial"/>
        </w:rPr>
        <w:t xml:space="preserve"> dal citato comma 2 </w:t>
      </w:r>
      <w:r w:rsidRPr="008B6244">
        <w:rPr>
          <w:rFonts w:ascii="Arial" w:hAnsi="Arial" w:cs="Arial"/>
          <w:b/>
          <w:bCs/>
        </w:rPr>
        <w:t>il riferimento alle società collegate</w:t>
      </w:r>
      <w:r w:rsidRPr="008B6244">
        <w:rPr>
          <w:rFonts w:ascii="Arial" w:hAnsi="Arial" w:cs="Arial"/>
        </w:rPr>
        <w:t>.</w:t>
      </w:r>
      <w:r w:rsidR="00397FB5">
        <w:rPr>
          <w:rFonts w:ascii="Arial" w:hAnsi="Arial" w:cs="Arial"/>
        </w:rPr>
        <w:t xml:space="preserve"> </w:t>
      </w:r>
      <w:r w:rsidRPr="008B6244">
        <w:rPr>
          <w:rFonts w:ascii="Arial" w:hAnsi="Arial" w:cs="Arial"/>
        </w:rPr>
        <w:t xml:space="preserve">In merito, nella Relazione illustrativa al Decreto in esame è evidenziato che considerata l’equiparazione delle società collegate, disposta dal DM 24.6.2024, a quelle </w:t>
      </w:r>
      <w:r w:rsidRPr="008B6244">
        <w:rPr>
          <w:rFonts w:ascii="Arial" w:hAnsi="Arial" w:cs="Arial"/>
          <w:b/>
          <w:bCs/>
        </w:rPr>
        <w:t>sottoposte a controllo congiunto</w:t>
      </w:r>
      <w:r w:rsidRPr="008B6244">
        <w:rPr>
          <w:rFonts w:ascii="Arial" w:hAnsi="Arial" w:cs="Arial"/>
        </w:rPr>
        <w:t>, anche queste ultime sono escluse dal “perimetro del gruppo”.</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600D3F" w:rsidRPr="008B6244" w14:paraId="127DE833" w14:textId="77777777" w:rsidTr="009B6605">
        <w:trPr>
          <w:trHeight w:val="50"/>
        </w:trPr>
        <w:tc>
          <w:tcPr>
            <w:tcW w:w="680" w:type="dxa"/>
            <w:hideMark/>
          </w:tcPr>
          <w:p w14:paraId="45AC2186" w14:textId="77777777" w:rsidR="00600D3F" w:rsidRDefault="00600D3F"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0341AB52" wp14:editId="09562483">
                  <wp:extent cx="304800" cy="352425"/>
                  <wp:effectExtent l="0" t="0" r="0" b="0"/>
                  <wp:docPr id="155077073"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778ED915" w14:textId="77777777" w:rsidR="00600D3F" w:rsidRDefault="00600D3F" w:rsidP="009B6605">
            <w:pPr>
              <w:pStyle w:val="Nessunostileparagrafo"/>
              <w:spacing w:before="20" w:line="240" w:lineRule="auto"/>
              <w:jc w:val="both"/>
              <w:rPr>
                <w:rFonts w:ascii="Arial" w:hAnsi="Arial" w:cs="Arial"/>
                <w:sz w:val="22"/>
                <w:szCs w:val="22"/>
              </w:rPr>
            </w:pPr>
          </w:p>
        </w:tc>
        <w:tc>
          <w:tcPr>
            <w:tcW w:w="8958" w:type="dxa"/>
            <w:vAlign w:val="center"/>
            <w:hideMark/>
          </w:tcPr>
          <w:p w14:paraId="3E2AFECE" w14:textId="7944640C" w:rsidR="00600D3F" w:rsidRPr="00600D3F" w:rsidRDefault="00600D3F" w:rsidP="009B6605">
            <w:pPr>
              <w:pStyle w:val="ScadenziarioPuntoni"/>
              <w:spacing w:before="20"/>
              <w:rPr>
                <w:sz w:val="22"/>
                <w:szCs w:val="22"/>
              </w:rPr>
            </w:pPr>
            <w:r w:rsidRPr="008B6244">
              <w:rPr>
                <w:sz w:val="22"/>
                <w:szCs w:val="22"/>
              </w:rPr>
              <w:t>La novità in esame è applicabile a decorrere dal periodo d’imposta successivo a quello in corso al 31.12.2023 (</w:t>
            </w:r>
            <w:r w:rsidRPr="008B6244">
              <w:rPr>
                <w:b/>
                <w:bCs/>
                <w:sz w:val="22"/>
                <w:szCs w:val="22"/>
              </w:rPr>
              <w:t xml:space="preserve">2024 </w:t>
            </w:r>
            <w:r w:rsidRPr="008B6244">
              <w:rPr>
                <w:sz w:val="22"/>
                <w:szCs w:val="22"/>
              </w:rPr>
              <w:t>per i soggetti con esercizio coincidente con l’anno solare).</w:t>
            </w:r>
          </w:p>
        </w:tc>
      </w:tr>
    </w:tbl>
    <w:p w14:paraId="64829692" w14:textId="50026804" w:rsidR="0060703C" w:rsidRDefault="0060703C" w:rsidP="0060703C">
      <w:pPr>
        <w:pStyle w:val="TITOLOMANFREDI"/>
      </w:pPr>
      <w:r w:rsidRPr="008B6244">
        <w:t>DECORRENZA DISPOSIZIONI FISCALI TERZO SETTORE</w:t>
      </w:r>
    </w:p>
    <w:p w14:paraId="0B3E50F7" w14:textId="6CFDED39" w:rsidR="008B6244" w:rsidRPr="008B6244" w:rsidRDefault="008B6244" w:rsidP="008B6244">
      <w:pPr>
        <w:spacing w:before="120" w:after="60" w:line="240" w:lineRule="auto"/>
        <w:jc w:val="both"/>
        <w:rPr>
          <w:rFonts w:ascii="Arial" w:hAnsi="Arial" w:cs="Arial"/>
        </w:rPr>
      </w:pPr>
      <w:r w:rsidRPr="008B6244">
        <w:rPr>
          <w:rFonts w:ascii="Arial" w:hAnsi="Arial" w:cs="Arial"/>
        </w:rPr>
        <w:t xml:space="preserve">Facendo seguito alla comfort </w:t>
      </w:r>
      <w:proofErr w:type="spellStart"/>
      <w:r w:rsidRPr="008B6244">
        <w:rPr>
          <w:rFonts w:ascii="Arial" w:hAnsi="Arial" w:cs="Arial"/>
        </w:rPr>
        <w:t>letter</w:t>
      </w:r>
      <w:proofErr w:type="spellEnd"/>
      <w:r w:rsidRPr="008B6244">
        <w:rPr>
          <w:rFonts w:ascii="Arial" w:hAnsi="Arial" w:cs="Arial"/>
        </w:rPr>
        <w:t xml:space="preserve"> (lettera di rassicurazione) 7.3.2025 adottata dalla DG </w:t>
      </w:r>
      <w:proofErr w:type="spellStart"/>
      <w:r w:rsidRPr="008B6244">
        <w:rPr>
          <w:rFonts w:ascii="Arial" w:hAnsi="Arial" w:cs="Arial"/>
        </w:rPr>
        <w:t>Competition</w:t>
      </w:r>
      <w:proofErr w:type="spellEnd"/>
      <w:r w:rsidRPr="008B6244">
        <w:rPr>
          <w:rFonts w:ascii="Arial" w:hAnsi="Arial" w:cs="Arial"/>
        </w:rPr>
        <w:t xml:space="preserve"> dell’UE in base alla quale le misure relative alla tassazione dei redditi applicabili agli Enti del Terzo settore </w:t>
      </w:r>
      <w:r w:rsidRPr="008B6244">
        <w:rPr>
          <w:rFonts w:ascii="Arial" w:hAnsi="Arial" w:cs="Arial"/>
          <w:b/>
          <w:bCs/>
        </w:rPr>
        <w:t>non sembrano essere selettive</w:t>
      </w:r>
      <w:r w:rsidRPr="008B6244">
        <w:rPr>
          <w:rFonts w:ascii="Arial" w:hAnsi="Arial" w:cs="Arial"/>
        </w:rPr>
        <w:t xml:space="preserve"> e pertanto </w:t>
      </w:r>
      <w:r w:rsidRPr="008B6244">
        <w:rPr>
          <w:rFonts w:ascii="Arial" w:hAnsi="Arial" w:cs="Arial"/>
          <w:b/>
          <w:bCs/>
        </w:rPr>
        <w:t>non sembrerebbero costituire aiuto di Stato</w:t>
      </w:r>
      <w:r w:rsidRPr="008B6244">
        <w:rPr>
          <w:rFonts w:ascii="Arial" w:hAnsi="Arial" w:cs="Arial"/>
        </w:rPr>
        <w:t>:</w:t>
      </w:r>
    </w:p>
    <w:p w14:paraId="7CC3DE21" w14:textId="77777777" w:rsidR="0060703C" w:rsidRPr="0060703C" w:rsidRDefault="008B6244" w:rsidP="0060703C">
      <w:pPr>
        <w:pStyle w:val="ScadenziarioPuntoni"/>
        <w:numPr>
          <w:ilvl w:val="0"/>
          <w:numId w:val="6"/>
        </w:numPr>
        <w:tabs>
          <w:tab w:val="clear" w:pos="360"/>
        </w:tabs>
        <w:spacing w:before="20" w:after="60"/>
        <w:ind w:left="238" w:hanging="238"/>
        <w:rPr>
          <w:sz w:val="22"/>
          <w:szCs w:val="22"/>
        </w:rPr>
      </w:pPr>
      <w:r w:rsidRPr="008B6244">
        <w:rPr>
          <w:sz w:val="22"/>
          <w:szCs w:val="22"/>
        </w:rPr>
        <w:t xml:space="preserve">l’art. 8, comma 1, lett. a) del Decreto in esame </w:t>
      </w:r>
      <w:r w:rsidRPr="008B6244">
        <w:rPr>
          <w:b/>
          <w:bCs/>
          <w:sz w:val="22"/>
          <w:szCs w:val="22"/>
        </w:rPr>
        <w:t>elimina</w:t>
      </w:r>
      <w:r w:rsidRPr="008B6244">
        <w:rPr>
          <w:sz w:val="22"/>
          <w:szCs w:val="22"/>
        </w:rPr>
        <w:t xml:space="preserve"> dall’art. 101, comma 10, </w:t>
      </w:r>
      <w:proofErr w:type="spellStart"/>
      <w:r w:rsidRPr="008B6244">
        <w:rPr>
          <w:sz w:val="22"/>
          <w:szCs w:val="22"/>
        </w:rPr>
        <w:t>D.Lgs.</w:t>
      </w:r>
      <w:proofErr w:type="spellEnd"/>
      <w:r w:rsidRPr="008B6244">
        <w:rPr>
          <w:sz w:val="22"/>
          <w:szCs w:val="22"/>
        </w:rPr>
        <w:t xml:space="preserve"> n. 117/2017 </w:t>
      </w:r>
      <w:r w:rsidRPr="008B6244">
        <w:rPr>
          <w:b/>
          <w:bCs/>
          <w:sz w:val="22"/>
          <w:szCs w:val="22"/>
        </w:rPr>
        <w:t>i riferimenti agli artt. 79</w:t>
      </w:r>
      <w:r w:rsidRPr="008B6244">
        <w:rPr>
          <w:sz w:val="22"/>
          <w:szCs w:val="22"/>
        </w:rPr>
        <w:t>,</w:t>
      </w:r>
      <w:r w:rsidRPr="008B6244">
        <w:rPr>
          <w:b/>
          <w:bCs/>
          <w:sz w:val="22"/>
          <w:szCs w:val="22"/>
        </w:rPr>
        <w:t xml:space="preserve"> comma 2-bis</w:t>
      </w:r>
      <w:r w:rsidRPr="008B6244">
        <w:rPr>
          <w:sz w:val="22"/>
          <w:szCs w:val="22"/>
        </w:rPr>
        <w:t>,</w:t>
      </w:r>
      <w:r w:rsidRPr="008B6244">
        <w:rPr>
          <w:b/>
          <w:bCs/>
          <w:sz w:val="22"/>
          <w:szCs w:val="22"/>
        </w:rPr>
        <w:t xml:space="preserve"> 80 e 86</w:t>
      </w:r>
      <w:r w:rsidRPr="008B6244">
        <w:rPr>
          <w:sz w:val="22"/>
          <w:szCs w:val="22"/>
        </w:rPr>
        <w:t>, rimuovendo la clausola sospensiva con riferimento alle predette disposizioni;</w:t>
      </w:r>
    </w:p>
    <w:p w14:paraId="6367A11F" w14:textId="6DEEC9E2" w:rsidR="008B6244" w:rsidRPr="0060703C" w:rsidRDefault="008B6244" w:rsidP="0060703C">
      <w:pPr>
        <w:pStyle w:val="ScadenziarioPuntoni"/>
        <w:numPr>
          <w:ilvl w:val="0"/>
          <w:numId w:val="6"/>
        </w:numPr>
        <w:tabs>
          <w:tab w:val="clear" w:pos="360"/>
        </w:tabs>
        <w:spacing w:before="20" w:after="60"/>
        <w:ind w:left="238" w:hanging="238"/>
        <w:rPr>
          <w:sz w:val="22"/>
          <w:szCs w:val="22"/>
        </w:rPr>
      </w:pPr>
      <w:r w:rsidRPr="0060703C">
        <w:rPr>
          <w:sz w:val="22"/>
          <w:szCs w:val="22"/>
        </w:rPr>
        <w:t>l’art. 8, comma 1, lett. b) del Decreto in esame dispone che</w:t>
      </w:r>
      <w:r w:rsidRPr="0060703C">
        <w:rPr>
          <w:b/>
          <w:bCs/>
          <w:sz w:val="22"/>
          <w:szCs w:val="22"/>
        </w:rPr>
        <w:t xml:space="preserve"> il regime fiscale degli ETS</w:t>
      </w:r>
      <w:r w:rsidRPr="0060703C">
        <w:rPr>
          <w:sz w:val="22"/>
          <w:szCs w:val="22"/>
        </w:rPr>
        <w:t xml:space="preserve">, di cui al Titolo X del </w:t>
      </w:r>
      <w:proofErr w:type="spellStart"/>
      <w:r w:rsidRPr="0060703C">
        <w:rPr>
          <w:sz w:val="22"/>
          <w:szCs w:val="22"/>
        </w:rPr>
        <w:t>D.Lgs.</w:t>
      </w:r>
      <w:proofErr w:type="spellEnd"/>
      <w:r w:rsidRPr="0060703C">
        <w:rPr>
          <w:sz w:val="22"/>
          <w:szCs w:val="22"/>
        </w:rPr>
        <w:t xml:space="preserve"> n. 117/2017, </w:t>
      </w:r>
      <w:r w:rsidRPr="0060703C">
        <w:rPr>
          <w:b/>
          <w:bCs/>
          <w:sz w:val="22"/>
          <w:szCs w:val="22"/>
        </w:rPr>
        <w:t>è applicabile dall’1.1.2026</w:t>
      </w:r>
      <w:r w:rsidRPr="0060703C">
        <w:rPr>
          <w:sz w:val="22"/>
          <w:szCs w:val="22"/>
        </w:rPr>
        <w:t>.</w:t>
      </w:r>
    </w:p>
    <w:p w14:paraId="199D09BE" w14:textId="607AF109" w:rsidR="008B6244" w:rsidRPr="008B6244" w:rsidRDefault="008B6244" w:rsidP="00185380">
      <w:pPr>
        <w:spacing w:before="120" w:after="60" w:line="240" w:lineRule="auto"/>
        <w:jc w:val="both"/>
        <w:rPr>
          <w:rFonts w:ascii="Arial" w:hAnsi="Arial" w:cs="Arial"/>
          <w:b/>
          <w:bCs/>
        </w:rPr>
      </w:pPr>
      <w:r w:rsidRPr="008B6244">
        <w:rPr>
          <w:rFonts w:ascii="Arial" w:hAnsi="Arial" w:cs="Arial"/>
        </w:rPr>
        <w:t xml:space="preserve">L’intervento normativo è collegato al fatto, come desumibile dalla citata Relazione, che </w:t>
      </w:r>
      <w:r w:rsidRPr="008B6244">
        <w:rPr>
          <w:rFonts w:ascii="Arial" w:hAnsi="Arial" w:cs="Arial"/>
          <w:b/>
          <w:bCs/>
        </w:rPr>
        <w:t xml:space="preserve">la comfort </w:t>
      </w:r>
      <w:proofErr w:type="spellStart"/>
      <w:r w:rsidRPr="008B6244">
        <w:rPr>
          <w:rFonts w:ascii="Arial" w:hAnsi="Arial" w:cs="Arial"/>
          <w:b/>
          <w:bCs/>
        </w:rPr>
        <w:t>letter</w:t>
      </w:r>
      <w:proofErr w:type="spellEnd"/>
      <w:r w:rsidR="00B95CEC">
        <w:rPr>
          <w:rFonts w:ascii="Arial" w:hAnsi="Arial" w:cs="Arial"/>
          <w:b/>
          <w:bCs/>
        </w:rPr>
        <w:t xml:space="preserve"> </w:t>
      </w:r>
      <w:r w:rsidR="00B95CEC" w:rsidRPr="008B6244">
        <w:rPr>
          <w:rFonts w:ascii="Arial" w:hAnsi="Arial" w:cs="Arial"/>
        </w:rPr>
        <w:t>“</w:t>
      </w:r>
      <w:r w:rsidR="00B95CEC" w:rsidRPr="008B6244">
        <w:rPr>
          <w:rFonts w:ascii="Arial" w:hAnsi="Arial" w:cs="Arial"/>
          <w:b/>
          <w:bCs/>
          <w:i/>
          <w:iCs/>
        </w:rPr>
        <w:t>non corrisponde a una formale decisione di autorizzazione</w:t>
      </w:r>
      <w:r w:rsidR="00B95CEC" w:rsidRPr="008B6244">
        <w:rPr>
          <w:rFonts w:ascii="Arial" w:hAnsi="Arial" w:cs="Arial"/>
          <w:i/>
          <w:iCs/>
        </w:rPr>
        <w:t xml:space="preserve"> in quanto ... le conclusioni ivi riportate non costituiscono la posizione definitiva della Commissione europea, </w:t>
      </w:r>
      <w:r w:rsidR="00B95CEC" w:rsidRPr="008B6244">
        <w:rPr>
          <w:rFonts w:ascii="Arial" w:hAnsi="Arial" w:cs="Arial"/>
          <w:b/>
          <w:bCs/>
          <w:i/>
          <w:iCs/>
        </w:rPr>
        <w:t>ma una preliminare valutazione</w:t>
      </w:r>
      <w:r w:rsidR="00B95CEC" w:rsidRPr="008B6244">
        <w:rPr>
          <w:rFonts w:ascii="Arial" w:hAnsi="Arial" w:cs="Arial"/>
          <w:i/>
          <w:iCs/>
        </w:rPr>
        <w:t xml:space="preserve"> effettuata dai ... Servizi della Direzione generale Concorrenza sulla base degli elementi forniti dalle autorità italiane e, pertanto, non realizza </w:t>
      </w:r>
      <w:proofErr w:type="spellStart"/>
      <w:r w:rsidR="00B95CEC" w:rsidRPr="008B6244">
        <w:rPr>
          <w:rFonts w:ascii="Arial" w:hAnsi="Arial" w:cs="Arial"/>
          <w:i/>
          <w:iCs/>
        </w:rPr>
        <w:t>stricto</w:t>
      </w:r>
      <w:proofErr w:type="spellEnd"/>
      <w:r w:rsidR="00B95CEC" w:rsidRPr="008B6244">
        <w:rPr>
          <w:rFonts w:ascii="Arial" w:hAnsi="Arial" w:cs="Arial"/>
          <w:i/>
          <w:iCs/>
        </w:rPr>
        <w:t xml:space="preserve"> </w:t>
      </w:r>
      <w:proofErr w:type="spellStart"/>
      <w:r w:rsidR="00B95CEC" w:rsidRPr="008B6244">
        <w:rPr>
          <w:rFonts w:ascii="Arial" w:hAnsi="Arial" w:cs="Arial"/>
          <w:i/>
          <w:iCs/>
        </w:rPr>
        <w:t>sensu</w:t>
      </w:r>
      <w:proofErr w:type="spellEnd"/>
      <w:r w:rsidR="00B95CEC" w:rsidRPr="008B6244">
        <w:rPr>
          <w:rFonts w:ascii="Arial" w:hAnsi="Arial" w:cs="Arial"/>
          <w:i/>
          <w:iCs/>
        </w:rPr>
        <w:t xml:space="preserve"> la condizione prevista</w:t>
      </w:r>
      <w:r w:rsidR="00B95CEC" w:rsidRPr="008B6244">
        <w:rPr>
          <w:rFonts w:ascii="Arial" w:hAnsi="Arial" w:cs="Arial"/>
        </w:rPr>
        <w:t xml:space="preserve"> [dai predetti artt. 101, comma 10 e 104, comma 2]”.</w:t>
      </w:r>
    </w:p>
    <w:p w14:paraId="47CD934B" w14:textId="332B13E9" w:rsidR="00CB1EBB" w:rsidRDefault="00CB1EBB" w:rsidP="00CB1EBB">
      <w:pPr>
        <w:pStyle w:val="TITOLOMANFREDI"/>
      </w:pPr>
      <w:r w:rsidRPr="008B6244">
        <w:t>REVERSE CHARGE TRASPORTO MERCI / SERVIZI DI LOGISTICA</w:t>
      </w:r>
    </w:p>
    <w:p w14:paraId="165BFBB7" w14:textId="27CEE901" w:rsidR="008B6244" w:rsidRPr="008B6244" w:rsidRDefault="008B6244" w:rsidP="008B6244">
      <w:pPr>
        <w:spacing w:before="120" w:after="60" w:line="240" w:lineRule="auto"/>
        <w:jc w:val="both"/>
        <w:rPr>
          <w:rFonts w:ascii="Arial" w:hAnsi="Arial" w:cs="Arial"/>
        </w:rPr>
      </w:pPr>
      <w:r w:rsidRPr="008B6244">
        <w:rPr>
          <w:rFonts w:ascii="Arial" w:hAnsi="Arial" w:cs="Arial"/>
        </w:rPr>
        <w:t xml:space="preserve">In base all’art. 17, comma 6, lett. a-quinquies), </w:t>
      </w:r>
      <w:proofErr w:type="spellStart"/>
      <w:r w:rsidRPr="008B6244">
        <w:rPr>
          <w:rFonts w:ascii="Arial" w:hAnsi="Arial" w:cs="Arial"/>
        </w:rPr>
        <w:t>DPr</w:t>
      </w:r>
      <w:proofErr w:type="spellEnd"/>
      <w:r w:rsidRPr="008B6244">
        <w:rPr>
          <w:rFonts w:ascii="Arial" w:hAnsi="Arial" w:cs="Arial"/>
        </w:rPr>
        <w:t xml:space="preserve"> n. 633/72, come modificato dall’art. 1, comma 57, Legge n. 207/2024 (Finanziaria 2025), sono soggette a </w:t>
      </w:r>
      <w:r w:rsidRPr="008B6244">
        <w:rPr>
          <w:rFonts w:ascii="Arial" w:hAnsi="Arial" w:cs="Arial"/>
          <w:b/>
          <w:bCs/>
        </w:rPr>
        <w:t xml:space="preserve">reverse </w:t>
      </w:r>
      <w:proofErr w:type="spellStart"/>
      <w:r w:rsidRPr="008B6244">
        <w:rPr>
          <w:rFonts w:ascii="Arial" w:hAnsi="Arial" w:cs="Arial"/>
          <w:b/>
          <w:bCs/>
        </w:rPr>
        <w:t>charge</w:t>
      </w:r>
      <w:proofErr w:type="spellEnd"/>
      <w:r w:rsidRPr="008B6244">
        <w:rPr>
          <w:rFonts w:ascii="Arial" w:hAnsi="Arial" w:cs="Arial"/>
        </w:rPr>
        <w:t xml:space="preserve"> le prestazioni di servizi effettuate tramite contratti di appalto, subappalto, affidamento a soggetti consorziati / rapporti negoziali comunque denominati caratterizzati da </w:t>
      </w:r>
      <w:r w:rsidRPr="008B6244">
        <w:rPr>
          <w:rFonts w:ascii="Arial" w:hAnsi="Arial" w:cs="Arial"/>
          <w:b/>
          <w:bCs/>
        </w:rPr>
        <w:t>prevalente utilizzo di manodopera presso le sedi di attività del committente</w:t>
      </w:r>
      <w:r w:rsidRPr="008B6244">
        <w:rPr>
          <w:rFonts w:ascii="Arial" w:hAnsi="Arial" w:cs="Arial"/>
        </w:rPr>
        <w:t xml:space="preserve"> con l’utilizzo di beni strumentali di proprietà di quest’ultimo o ad esso riconducibili in qualunque forma, </w:t>
      </w:r>
      <w:r w:rsidRPr="008B6244">
        <w:rPr>
          <w:rFonts w:ascii="Arial" w:hAnsi="Arial" w:cs="Arial"/>
          <w:b/>
          <w:bCs/>
        </w:rPr>
        <w:t>rese nei confronti di imprese</w:t>
      </w:r>
      <w:r w:rsidRPr="008B6244">
        <w:rPr>
          <w:rFonts w:ascii="Arial" w:hAnsi="Arial" w:cs="Arial"/>
          <w:i/>
          <w:iCs/>
        </w:rPr>
        <w:t xml:space="preserve"> </w:t>
      </w:r>
      <w:r w:rsidRPr="008B6244">
        <w:rPr>
          <w:rFonts w:ascii="Arial" w:hAnsi="Arial" w:cs="Arial"/>
          <w:b/>
          <w:bCs/>
        </w:rPr>
        <w:t>che svolgono</w:t>
      </w:r>
      <w:r w:rsidRPr="008B6244">
        <w:rPr>
          <w:rFonts w:ascii="Arial" w:hAnsi="Arial" w:cs="Arial"/>
          <w:i/>
          <w:iCs/>
        </w:rPr>
        <w:t xml:space="preserve"> </w:t>
      </w:r>
      <w:r w:rsidRPr="008B6244">
        <w:rPr>
          <w:rFonts w:ascii="Arial" w:hAnsi="Arial" w:cs="Arial"/>
          <w:b/>
          <w:bCs/>
        </w:rPr>
        <w:t>attività di trasporto e movimentazione di merci e prestazione di servizi di logistica</w:t>
      </w:r>
      <w:r w:rsidRPr="008B6244">
        <w:rPr>
          <w:rFonts w:ascii="Arial" w:hAnsi="Arial" w:cs="Arial"/>
        </w:rPr>
        <w:t xml:space="preserve">. </w:t>
      </w:r>
    </w:p>
    <w:p w14:paraId="61D45A45" w14:textId="7CC94CF2" w:rsidR="008B6244" w:rsidRPr="008B6244" w:rsidRDefault="008B6244" w:rsidP="008B6244">
      <w:pPr>
        <w:spacing w:before="120" w:after="60" w:line="240" w:lineRule="auto"/>
        <w:jc w:val="both"/>
        <w:rPr>
          <w:rFonts w:ascii="Arial" w:hAnsi="Arial" w:cs="Arial"/>
        </w:rPr>
      </w:pPr>
      <w:r w:rsidRPr="008B6244">
        <w:rPr>
          <w:rFonts w:ascii="Arial" w:hAnsi="Arial" w:cs="Arial"/>
        </w:rPr>
        <w:t xml:space="preserve">Ora, a seguito della </w:t>
      </w:r>
      <w:r w:rsidRPr="008B6244">
        <w:rPr>
          <w:rFonts w:ascii="Arial" w:hAnsi="Arial" w:cs="Arial"/>
          <w:b/>
          <w:bCs/>
        </w:rPr>
        <w:t>soppressione</w:t>
      </w:r>
      <w:r w:rsidRPr="008B6244">
        <w:rPr>
          <w:rFonts w:ascii="Arial" w:hAnsi="Arial" w:cs="Arial"/>
        </w:rPr>
        <w:t xml:space="preserve"> del riferimento alle caratteri</w:t>
      </w:r>
      <w:r w:rsidR="00397FB5">
        <w:rPr>
          <w:rFonts w:ascii="Arial" w:hAnsi="Arial" w:cs="Arial"/>
        </w:rPr>
        <w:t>s</w:t>
      </w:r>
      <w:r w:rsidRPr="008B6244">
        <w:rPr>
          <w:rFonts w:ascii="Arial" w:hAnsi="Arial" w:cs="Arial"/>
        </w:rPr>
        <w:t>tiche dei contratti e, in particolare, dell’inciso “</w:t>
      </w:r>
      <w:r w:rsidRPr="008B6244">
        <w:rPr>
          <w:rFonts w:ascii="Arial" w:hAnsi="Arial" w:cs="Arial"/>
          <w:i/>
          <w:iCs/>
        </w:rPr>
        <w:t>caratterizzati da prevalente utilizzo di manodopera presso le sedi di attività del committente con l’utilizzo di beni strumentali di proprietà di quest’ultimo o ad esso riconducibili in qualunque forma</w:t>
      </w:r>
      <w:r w:rsidRPr="008B6244">
        <w:rPr>
          <w:rFonts w:ascii="Arial" w:hAnsi="Arial" w:cs="Arial"/>
        </w:rPr>
        <w:t>”,</w:t>
      </w:r>
      <w:r w:rsidRPr="008B6244">
        <w:rPr>
          <w:rFonts w:ascii="Arial" w:hAnsi="Arial" w:cs="Arial"/>
          <w:b/>
          <w:bCs/>
        </w:rPr>
        <w:t xml:space="preserve"> il reverse </w:t>
      </w:r>
      <w:proofErr w:type="spellStart"/>
      <w:r w:rsidRPr="008B6244">
        <w:rPr>
          <w:rFonts w:ascii="Arial" w:hAnsi="Arial" w:cs="Arial"/>
          <w:b/>
          <w:bCs/>
        </w:rPr>
        <w:t>charge</w:t>
      </w:r>
      <w:proofErr w:type="spellEnd"/>
      <w:r w:rsidRPr="008B6244">
        <w:rPr>
          <w:rFonts w:ascii="Arial" w:hAnsi="Arial" w:cs="Arial"/>
        </w:rPr>
        <w:t xml:space="preserve"> è applicabile alle prestazioni di servizi effettuate tramite contratti di appalto, subappalto, affidamento a soggetti consorziati / rapporti negoziali comunque denominati</w:t>
      </w:r>
      <w:r w:rsidRPr="008B6244">
        <w:rPr>
          <w:rFonts w:ascii="Arial" w:hAnsi="Arial" w:cs="Arial"/>
          <w:i/>
          <w:iCs/>
        </w:rPr>
        <w:t xml:space="preserve">, </w:t>
      </w:r>
      <w:r w:rsidRPr="008B6244">
        <w:rPr>
          <w:rFonts w:ascii="Arial" w:hAnsi="Arial" w:cs="Arial"/>
          <w:b/>
          <w:bCs/>
        </w:rPr>
        <w:t>rese nei confronti di imprese</w:t>
      </w:r>
      <w:r w:rsidRPr="008B6244">
        <w:rPr>
          <w:rFonts w:ascii="Arial" w:hAnsi="Arial" w:cs="Arial"/>
          <w:i/>
          <w:iCs/>
        </w:rPr>
        <w:t xml:space="preserve"> </w:t>
      </w:r>
      <w:r w:rsidRPr="008B6244">
        <w:rPr>
          <w:rFonts w:ascii="Arial" w:hAnsi="Arial" w:cs="Arial"/>
        </w:rPr>
        <w:t>che svolgono</w:t>
      </w:r>
      <w:r w:rsidRPr="008B6244">
        <w:rPr>
          <w:rFonts w:ascii="Arial" w:hAnsi="Arial" w:cs="Arial"/>
          <w:i/>
          <w:iCs/>
        </w:rPr>
        <w:t xml:space="preserve"> </w:t>
      </w:r>
      <w:r w:rsidRPr="008B6244">
        <w:rPr>
          <w:rFonts w:ascii="Arial" w:hAnsi="Arial" w:cs="Arial"/>
          <w:b/>
          <w:bCs/>
        </w:rPr>
        <w:t>attività di trasporto e movimentazione di merci e prestazione di servizi di logistica</w:t>
      </w:r>
      <w:r w:rsidRPr="008B6244">
        <w:rPr>
          <w:rFonts w:ascii="Arial" w:hAnsi="Arial" w:cs="Arial"/>
        </w:rPr>
        <w:t>.</w:t>
      </w:r>
    </w:p>
    <w:p w14:paraId="143C257F" w14:textId="77777777" w:rsidR="008B6244" w:rsidRPr="008B6244" w:rsidRDefault="008B6244" w:rsidP="008B6244">
      <w:pPr>
        <w:spacing w:before="120" w:after="60" w:line="240" w:lineRule="auto"/>
        <w:jc w:val="both"/>
        <w:rPr>
          <w:rFonts w:ascii="Arial" w:hAnsi="Arial" w:cs="Arial"/>
        </w:rPr>
      </w:pPr>
      <w:r w:rsidRPr="008B6244">
        <w:rPr>
          <w:rFonts w:ascii="Arial" w:hAnsi="Arial" w:cs="Arial"/>
          <w:caps/>
        </w:rPr>
        <w:t>è</w:t>
      </w:r>
      <w:r w:rsidRPr="008B6244">
        <w:rPr>
          <w:rFonts w:ascii="Arial" w:hAnsi="Arial" w:cs="Arial"/>
        </w:rPr>
        <w:t xml:space="preserve"> confermato che l’efficacia della predetta disposizione</w:t>
      </w:r>
      <w:r w:rsidRPr="008B6244">
        <w:rPr>
          <w:rFonts w:ascii="Arial" w:hAnsi="Arial" w:cs="Arial"/>
          <w:b/>
          <w:bCs/>
        </w:rPr>
        <w:t xml:space="preserve"> è subordinata all’autorizzazione UE</w:t>
      </w:r>
      <w:r w:rsidRPr="008B6244">
        <w:rPr>
          <w:rFonts w:ascii="Arial" w:hAnsi="Arial" w:cs="Arial"/>
        </w:rPr>
        <w:t xml:space="preserve">. </w:t>
      </w:r>
    </w:p>
    <w:p w14:paraId="627741E4" w14:textId="14941F56" w:rsidR="008B6244" w:rsidRPr="00EE3618" w:rsidRDefault="008B6244" w:rsidP="00BF2EA9">
      <w:pPr>
        <w:pStyle w:val="Didascalia"/>
        <w:spacing w:before="120"/>
        <w:rPr>
          <w:rFonts w:ascii="Arial" w:eastAsia="Calibri" w:hAnsi="Arial" w:cs="Arial"/>
          <w:bCs/>
          <w:color w:val="000000"/>
          <w:sz w:val="24"/>
        </w:rPr>
      </w:pPr>
      <w:r w:rsidRPr="00EE3618">
        <w:rPr>
          <w:rFonts w:ascii="Arial" w:eastAsia="Calibri" w:hAnsi="Arial" w:cs="Arial"/>
          <w:bCs/>
          <w:color w:val="000000"/>
          <w:sz w:val="24"/>
        </w:rPr>
        <w:t>O</w:t>
      </w:r>
      <w:r w:rsidR="00BF2EA9" w:rsidRPr="00EE3618">
        <w:rPr>
          <w:rFonts w:ascii="Arial" w:eastAsia="Calibri" w:hAnsi="Arial" w:cs="Arial"/>
          <w:bCs/>
          <w:color w:val="000000"/>
          <w:sz w:val="24"/>
        </w:rPr>
        <w:t xml:space="preserve">pzione versamento IVA da parte del committente </w:t>
      </w:r>
    </w:p>
    <w:p w14:paraId="582AD943" w14:textId="77777777" w:rsidR="00E535B3" w:rsidRDefault="008B6244" w:rsidP="00E535B3">
      <w:pPr>
        <w:spacing w:before="60" w:after="60" w:line="240" w:lineRule="auto"/>
        <w:jc w:val="both"/>
        <w:rPr>
          <w:rFonts w:ascii="Arial" w:hAnsi="Arial" w:cs="Arial"/>
        </w:rPr>
      </w:pPr>
      <w:r w:rsidRPr="008B6244">
        <w:rPr>
          <w:rFonts w:ascii="Arial" w:hAnsi="Arial" w:cs="Arial"/>
        </w:rPr>
        <w:t xml:space="preserve">Come disposto dal comma 59 del citato art. 1, per le prestazioni di servizi di cui alla predetta lett. a-quinquies), rese nei confronti di imprese che svolgono attività di trasporto e movimentazione di merci e prestazione di servizi di logistica, </w:t>
      </w:r>
      <w:r w:rsidRPr="008B6244">
        <w:rPr>
          <w:rFonts w:ascii="Arial" w:hAnsi="Arial" w:cs="Arial"/>
          <w:b/>
          <w:bCs/>
        </w:rPr>
        <w:t xml:space="preserve">il prestatore e il committente possono optare </w:t>
      </w:r>
      <w:r w:rsidRPr="008B6244">
        <w:rPr>
          <w:rFonts w:ascii="Arial" w:hAnsi="Arial" w:cs="Arial"/>
        </w:rPr>
        <w:t xml:space="preserve">per il versamento dell’IVA </w:t>
      </w:r>
      <w:r w:rsidRPr="008B6244">
        <w:rPr>
          <w:rFonts w:ascii="Arial" w:hAnsi="Arial" w:cs="Arial"/>
          <w:b/>
          <w:bCs/>
        </w:rPr>
        <w:t>da parte di quest’ultimo in nome e per conto del prestatore</w:t>
      </w:r>
      <w:r w:rsidRPr="008B6244">
        <w:rPr>
          <w:rFonts w:ascii="Arial" w:hAnsi="Arial" w:cs="Arial"/>
        </w:rPr>
        <w:t xml:space="preserve"> (solidalmente responsabile dell’imposta dovuta). </w:t>
      </w:r>
    </w:p>
    <w:p w14:paraId="5196F617" w14:textId="444F63FB" w:rsidR="008B6244" w:rsidRPr="00DD2207" w:rsidRDefault="00DD2207" w:rsidP="00E535B3">
      <w:pPr>
        <w:spacing w:before="60" w:after="60" w:line="240" w:lineRule="auto"/>
        <w:jc w:val="both"/>
        <w:rPr>
          <w:rFonts w:ascii="Arial" w:hAnsi="Arial" w:cs="Arial"/>
        </w:rPr>
      </w:pPr>
      <w:r>
        <w:rPr>
          <w:rFonts w:ascii="Arial" w:hAnsi="Arial" w:cs="Arial"/>
        </w:rPr>
        <w:t>In pratica il Legislatore r</w:t>
      </w:r>
      <w:r w:rsidR="008B6244" w:rsidRPr="00DD2207">
        <w:rPr>
          <w:rFonts w:ascii="Arial" w:hAnsi="Arial" w:cs="Arial"/>
        </w:rPr>
        <w:t>iconosc</w:t>
      </w:r>
      <w:r>
        <w:rPr>
          <w:rFonts w:ascii="Arial" w:hAnsi="Arial" w:cs="Arial"/>
        </w:rPr>
        <w:t>e</w:t>
      </w:r>
      <w:r w:rsidR="008B6244" w:rsidRPr="00DD2207">
        <w:rPr>
          <w:rFonts w:ascii="Arial" w:hAnsi="Arial" w:cs="Arial"/>
        </w:rPr>
        <w:t xml:space="preserve"> la possibilità di applicare una sorta di split-payment anche tra </w:t>
      </w:r>
      <w:r>
        <w:rPr>
          <w:rFonts w:ascii="Arial" w:hAnsi="Arial" w:cs="Arial"/>
        </w:rPr>
        <w:t>i</w:t>
      </w:r>
      <w:r w:rsidR="008B6244" w:rsidRPr="00DD2207">
        <w:rPr>
          <w:rFonts w:ascii="Arial" w:hAnsi="Arial" w:cs="Arial"/>
        </w:rPr>
        <w:t>mprese. In tal caso:</w:t>
      </w:r>
    </w:p>
    <w:p w14:paraId="7448AD03" w14:textId="77777777" w:rsidR="00BF6FCF" w:rsidRPr="00BF6FCF" w:rsidRDefault="008B6244" w:rsidP="00BF6FCF">
      <w:pPr>
        <w:pStyle w:val="ScadenziarioPuntoni"/>
        <w:numPr>
          <w:ilvl w:val="0"/>
          <w:numId w:val="6"/>
        </w:numPr>
        <w:tabs>
          <w:tab w:val="clear" w:pos="360"/>
        </w:tabs>
        <w:spacing w:before="20" w:after="60"/>
        <w:ind w:left="238" w:hanging="238"/>
        <w:rPr>
          <w:sz w:val="22"/>
          <w:szCs w:val="22"/>
        </w:rPr>
      </w:pPr>
      <w:r w:rsidRPr="008B6244">
        <w:rPr>
          <w:b/>
          <w:bCs/>
          <w:sz w:val="22"/>
          <w:szCs w:val="22"/>
        </w:rPr>
        <w:t>la fattura</w:t>
      </w:r>
      <w:r w:rsidRPr="008B6244">
        <w:rPr>
          <w:sz w:val="22"/>
          <w:szCs w:val="22"/>
        </w:rPr>
        <w:t xml:space="preserve"> </w:t>
      </w:r>
      <w:r w:rsidRPr="008B6244">
        <w:rPr>
          <w:b/>
          <w:bCs/>
          <w:sz w:val="22"/>
          <w:szCs w:val="22"/>
        </w:rPr>
        <w:t>è</w:t>
      </w:r>
      <w:r w:rsidRPr="008B6244">
        <w:rPr>
          <w:sz w:val="22"/>
          <w:szCs w:val="22"/>
        </w:rPr>
        <w:t xml:space="preserve"> </w:t>
      </w:r>
      <w:r w:rsidRPr="008B6244">
        <w:rPr>
          <w:b/>
          <w:bCs/>
          <w:sz w:val="22"/>
          <w:szCs w:val="22"/>
        </w:rPr>
        <w:t>emessa</w:t>
      </w:r>
      <w:r w:rsidRPr="008B6244">
        <w:rPr>
          <w:sz w:val="22"/>
          <w:szCs w:val="22"/>
        </w:rPr>
        <w:t xml:space="preserve"> </w:t>
      </w:r>
      <w:r w:rsidRPr="008B6244">
        <w:rPr>
          <w:b/>
          <w:bCs/>
          <w:sz w:val="22"/>
          <w:szCs w:val="22"/>
        </w:rPr>
        <w:t>dal prestatore</w:t>
      </w:r>
      <w:r w:rsidRPr="008B6244">
        <w:rPr>
          <w:sz w:val="22"/>
          <w:szCs w:val="22"/>
        </w:rPr>
        <w:t>;</w:t>
      </w:r>
    </w:p>
    <w:p w14:paraId="6B21D2AB" w14:textId="0923559B" w:rsidR="008B6244" w:rsidRPr="00BF6FCF" w:rsidRDefault="008B6244" w:rsidP="00BF6FCF">
      <w:pPr>
        <w:pStyle w:val="ScadenziarioPuntoni"/>
        <w:numPr>
          <w:ilvl w:val="0"/>
          <w:numId w:val="6"/>
        </w:numPr>
        <w:tabs>
          <w:tab w:val="clear" w:pos="360"/>
        </w:tabs>
        <w:spacing w:before="20" w:after="60"/>
        <w:ind w:left="238" w:hanging="238"/>
        <w:rPr>
          <w:sz w:val="22"/>
          <w:szCs w:val="22"/>
        </w:rPr>
      </w:pPr>
      <w:r w:rsidRPr="00BF6FCF">
        <w:rPr>
          <w:b/>
          <w:bCs/>
          <w:sz w:val="22"/>
          <w:szCs w:val="22"/>
        </w:rPr>
        <w:lastRenderedPageBreak/>
        <w:t>l’imposta</w:t>
      </w:r>
      <w:r w:rsidRPr="00BF6FCF">
        <w:rPr>
          <w:sz w:val="22"/>
          <w:szCs w:val="22"/>
        </w:rPr>
        <w:t xml:space="preserve"> </w:t>
      </w:r>
      <w:r w:rsidRPr="00BF6FCF">
        <w:rPr>
          <w:b/>
          <w:bCs/>
          <w:sz w:val="22"/>
          <w:szCs w:val="22"/>
        </w:rPr>
        <w:t>è</w:t>
      </w:r>
      <w:r w:rsidRPr="00BF6FCF">
        <w:rPr>
          <w:sz w:val="22"/>
          <w:szCs w:val="22"/>
        </w:rPr>
        <w:t xml:space="preserve"> </w:t>
      </w:r>
      <w:r w:rsidRPr="00BF6FCF">
        <w:rPr>
          <w:b/>
          <w:bCs/>
          <w:sz w:val="22"/>
          <w:szCs w:val="22"/>
        </w:rPr>
        <w:t>versata dal committente</w:t>
      </w:r>
      <w:r w:rsidRPr="00BF6FCF">
        <w:rPr>
          <w:sz w:val="22"/>
          <w:szCs w:val="22"/>
        </w:rPr>
        <w:t xml:space="preserve">, senza possibilità di compensazione, </w:t>
      </w:r>
      <w:r w:rsidRPr="00BF6FCF">
        <w:rPr>
          <w:b/>
          <w:bCs/>
          <w:sz w:val="22"/>
          <w:szCs w:val="22"/>
        </w:rPr>
        <w:t>entro il 16 del</w:t>
      </w:r>
      <w:r w:rsidRPr="00BF6FCF">
        <w:rPr>
          <w:sz w:val="22"/>
          <w:szCs w:val="22"/>
        </w:rPr>
        <w:t xml:space="preserve"> </w:t>
      </w:r>
      <w:r w:rsidRPr="00BF6FCF">
        <w:rPr>
          <w:b/>
          <w:bCs/>
          <w:sz w:val="22"/>
          <w:szCs w:val="22"/>
        </w:rPr>
        <w:t>mese</w:t>
      </w:r>
      <w:r w:rsidRPr="00BF6FCF">
        <w:rPr>
          <w:sz w:val="22"/>
          <w:szCs w:val="22"/>
        </w:rPr>
        <w:t xml:space="preserve"> </w:t>
      </w:r>
      <w:r w:rsidRPr="00BF6FCF">
        <w:rPr>
          <w:b/>
          <w:bCs/>
          <w:sz w:val="22"/>
          <w:szCs w:val="22"/>
        </w:rPr>
        <w:t>successivo alla data di emissione della fattura</w:t>
      </w:r>
      <w:r w:rsidRPr="00BF6FCF">
        <w:rPr>
          <w:sz w:val="22"/>
          <w:szCs w:val="22"/>
        </w:rPr>
        <w:t xml:space="preserve"> da parte del prestatore.</w:t>
      </w:r>
    </w:p>
    <w:p w14:paraId="0B9BC7C9" w14:textId="77777777" w:rsidR="008B6244" w:rsidRPr="008B6244" w:rsidRDefault="008B6244" w:rsidP="00447813">
      <w:pPr>
        <w:spacing w:before="120" w:after="60" w:line="240" w:lineRule="auto"/>
        <w:jc w:val="both"/>
        <w:rPr>
          <w:rFonts w:ascii="Arial" w:hAnsi="Arial" w:cs="Arial"/>
        </w:rPr>
      </w:pPr>
      <w:r w:rsidRPr="008B6244">
        <w:rPr>
          <w:rFonts w:ascii="Arial" w:hAnsi="Arial" w:cs="Arial"/>
        </w:rPr>
        <w:t>L’opzione ha</w:t>
      </w:r>
      <w:r w:rsidRPr="008B6244">
        <w:rPr>
          <w:rFonts w:ascii="Arial" w:hAnsi="Arial" w:cs="Arial"/>
          <w:b/>
          <w:bCs/>
        </w:rPr>
        <w:t xml:space="preserve"> durata triennale</w:t>
      </w:r>
      <w:r w:rsidRPr="008B6244">
        <w:rPr>
          <w:rFonts w:ascii="Arial" w:hAnsi="Arial" w:cs="Arial"/>
        </w:rPr>
        <w:t xml:space="preserve"> ed è</w:t>
      </w:r>
      <w:r w:rsidRPr="008B6244">
        <w:rPr>
          <w:rFonts w:ascii="Arial" w:hAnsi="Arial" w:cs="Arial"/>
          <w:b/>
          <w:bCs/>
        </w:rPr>
        <w:t xml:space="preserve"> </w:t>
      </w:r>
      <w:r w:rsidRPr="008B6244">
        <w:rPr>
          <w:rFonts w:ascii="Arial" w:hAnsi="Arial" w:cs="Arial"/>
        </w:rPr>
        <w:t>comunicata dal committente all’Agenzia delle Entrate.</w:t>
      </w:r>
    </w:p>
    <w:p w14:paraId="6D64DF2F" w14:textId="540DFBD3" w:rsidR="008B6244" w:rsidRPr="008B6244" w:rsidRDefault="008B6244" w:rsidP="00E535B3">
      <w:pPr>
        <w:spacing w:before="60" w:after="60" w:line="240" w:lineRule="auto"/>
        <w:jc w:val="both"/>
        <w:rPr>
          <w:rFonts w:ascii="Arial" w:hAnsi="Arial" w:cs="Arial"/>
        </w:rPr>
      </w:pPr>
      <w:r w:rsidRPr="008B6244">
        <w:rPr>
          <w:rFonts w:ascii="Arial" w:hAnsi="Arial" w:cs="Arial"/>
        </w:rPr>
        <w:t xml:space="preserve">Ora, con la modifica apportata dal Decreto in esame al citato comma 59, la predetta opzione può essere esercitata nei </w:t>
      </w:r>
      <w:r w:rsidRPr="008B6244">
        <w:rPr>
          <w:rFonts w:ascii="Arial" w:hAnsi="Arial" w:cs="Arial"/>
          <w:b/>
          <w:bCs/>
        </w:rPr>
        <w:t>rapporti tra l’appaltatore e gli eventuali subappaltatori</w:t>
      </w:r>
      <w:r w:rsidRPr="008B6244">
        <w:rPr>
          <w:rFonts w:ascii="Arial" w:hAnsi="Arial" w:cs="Arial"/>
        </w:rPr>
        <w:t xml:space="preserve"> (ferma restando la responsabilità solidale di questi ultimi per l’IVA dovuta).</w:t>
      </w:r>
      <w:r w:rsidR="00397FB5">
        <w:rPr>
          <w:rFonts w:ascii="Arial" w:hAnsi="Arial" w:cs="Arial"/>
        </w:rPr>
        <w:t xml:space="preserve"> </w:t>
      </w:r>
    </w:p>
    <w:p w14:paraId="2063F5B1" w14:textId="48DC01C1" w:rsidR="00BF6FCF" w:rsidRDefault="00BF6FCF" w:rsidP="00BF6FCF">
      <w:pPr>
        <w:pStyle w:val="TITOLOMANFREDI"/>
      </w:pPr>
      <w:r w:rsidRPr="008B6244">
        <w:t xml:space="preserve">SPLIT PAYMENT E SOCIETÀ QUOTATE FTSE MIB </w:t>
      </w:r>
    </w:p>
    <w:p w14:paraId="55D8513F" w14:textId="7FA6BCCD" w:rsidR="008B6244" w:rsidRPr="008B6244" w:rsidRDefault="008B6244" w:rsidP="008B6244">
      <w:pPr>
        <w:spacing w:before="120" w:after="60" w:line="240" w:lineRule="auto"/>
        <w:jc w:val="both"/>
        <w:rPr>
          <w:rFonts w:ascii="Arial" w:hAnsi="Arial" w:cs="Arial"/>
        </w:rPr>
      </w:pPr>
      <w:r w:rsidRPr="008B6244">
        <w:rPr>
          <w:rFonts w:ascii="Arial" w:hAnsi="Arial" w:cs="Arial"/>
          <w:caps/>
        </w:rPr>
        <w:t>è</w:t>
      </w:r>
      <w:r w:rsidRPr="008B6244">
        <w:rPr>
          <w:rFonts w:ascii="Arial" w:hAnsi="Arial" w:cs="Arial"/>
        </w:rPr>
        <w:t xml:space="preserve"> disposta la </w:t>
      </w:r>
      <w:r w:rsidRPr="008B6244">
        <w:rPr>
          <w:rFonts w:ascii="Arial" w:hAnsi="Arial" w:cs="Arial"/>
          <w:b/>
          <w:bCs/>
        </w:rPr>
        <w:t xml:space="preserve">non applicazione dello split payment </w:t>
      </w:r>
      <w:r w:rsidRPr="008B6244">
        <w:rPr>
          <w:rFonts w:ascii="Arial" w:hAnsi="Arial" w:cs="Arial"/>
        </w:rPr>
        <w:t xml:space="preserve">di cui all’art. 17-ter, DPR n. 633/72 alle operazioni effettuate </w:t>
      </w:r>
      <w:r w:rsidRPr="008B6244">
        <w:rPr>
          <w:rFonts w:ascii="Arial" w:hAnsi="Arial" w:cs="Arial"/>
          <w:b/>
          <w:bCs/>
        </w:rPr>
        <w:t>nei confronti di società quotate nell’Indice FTSE MIB</w:t>
      </w:r>
      <w:r w:rsidRPr="008B6244">
        <w:rPr>
          <w:rFonts w:ascii="Arial" w:hAnsi="Arial" w:cs="Arial"/>
        </w:rPr>
        <w:t xml:space="preserve"> per le quali è </w:t>
      </w:r>
      <w:r w:rsidRPr="008B6244">
        <w:rPr>
          <w:rFonts w:ascii="Arial" w:hAnsi="Arial" w:cs="Arial"/>
          <w:b/>
          <w:bCs/>
        </w:rPr>
        <w:t>emessa fattura dall’1.7 al 31.12.2025</w:t>
      </w:r>
      <w:r w:rsidRPr="008B6244">
        <w:rPr>
          <w:rFonts w:ascii="Arial" w:hAnsi="Arial" w:cs="Arial"/>
        </w:rPr>
        <w:t>.</w:t>
      </w:r>
      <w:r w:rsidR="00397FB5">
        <w:rPr>
          <w:rFonts w:ascii="Arial" w:hAnsi="Arial" w:cs="Arial"/>
        </w:rPr>
        <w:t xml:space="preserve"> </w:t>
      </w:r>
      <w:r w:rsidRPr="008B6244">
        <w:rPr>
          <w:rFonts w:ascii="Arial" w:hAnsi="Arial" w:cs="Arial"/>
        </w:rPr>
        <w:t xml:space="preserve">L’applicazione dell’IVA con le ordinarie modalità è collegata al fatto che il Consiglio UE ha limitato l’operatività dello split payment fino al 30.6.2025. </w:t>
      </w:r>
    </w:p>
    <w:p w14:paraId="5F1295A7" w14:textId="0F88E125" w:rsidR="0064343A" w:rsidRDefault="0064343A" w:rsidP="00295457">
      <w:pPr>
        <w:pStyle w:val="TITOLOMANFREDI"/>
        <w:spacing w:before="180"/>
      </w:pPr>
      <w:r w:rsidRPr="00AB0280">
        <w:rPr>
          <w:b w:val="0"/>
        </w:rPr>
        <w:t>“</w:t>
      </w:r>
      <w:r w:rsidRPr="008B6244">
        <w:t>TOLLERANZA</w:t>
      </w:r>
      <w:r w:rsidRPr="00AB0280">
        <w:rPr>
          <w:b w:val="0"/>
        </w:rPr>
        <w:t>”</w:t>
      </w:r>
      <w:r w:rsidRPr="008B6244">
        <w:t xml:space="preserve"> PRESENTAZIONE MOD. REDDITI / IRAP 2024 </w:t>
      </w:r>
    </w:p>
    <w:p w14:paraId="5B20B4F4" w14:textId="247CB403" w:rsidR="008B6244" w:rsidRPr="008B6244" w:rsidRDefault="008B6244" w:rsidP="00502EAE">
      <w:pPr>
        <w:spacing w:before="120" w:after="80" w:line="240" w:lineRule="auto"/>
        <w:jc w:val="both"/>
        <w:rPr>
          <w:rFonts w:ascii="Arial" w:hAnsi="Arial" w:cs="Arial"/>
        </w:rPr>
      </w:pPr>
      <w:r w:rsidRPr="008B6244">
        <w:rPr>
          <w:rFonts w:ascii="Arial" w:hAnsi="Arial" w:cs="Arial"/>
        </w:rPr>
        <w:t xml:space="preserve">Sono </w:t>
      </w:r>
      <w:r w:rsidRPr="008B6244">
        <w:rPr>
          <w:rFonts w:ascii="Arial" w:hAnsi="Arial" w:cs="Arial"/>
          <w:b/>
          <w:bCs/>
        </w:rPr>
        <w:t>considerati tempestivi</w:t>
      </w:r>
      <w:r w:rsidRPr="008B6244">
        <w:rPr>
          <w:rFonts w:ascii="Arial" w:hAnsi="Arial" w:cs="Arial"/>
        </w:rPr>
        <w:t xml:space="preserve"> i mod. REDDITI / IRAP 2024 relativi al 2023, se </w:t>
      </w:r>
      <w:r w:rsidRPr="008B6244">
        <w:rPr>
          <w:rFonts w:ascii="Arial" w:hAnsi="Arial" w:cs="Arial"/>
          <w:b/>
          <w:bCs/>
        </w:rPr>
        <w:t>presentati entro l’8.11.2024</w:t>
      </w:r>
      <w:r w:rsidRPr="008B6244">
        <w:rPr>
          <w:rFonts w:ascii="Arial" w:hAnsi="Arial" w:cs="Arial"/>
        </w:rPr>
        <w:t xml:space="preserve"> (per i quali il termine di presentazione scadeva il 31.10.2024).</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64343A" w:rsidRPr="0060703C" w14:paraId="60DC0E8D" w14:textId="77777777" w:rsidTr="009B6605">
        <w:trPr>
          <w:trHeight w:val="50"/>
        </w:trPr>
        <w:tc>
          <w:tcPr>
            <w:tcW w:w="680" w:type="dxa"/>
            <w:hideMark/>
          </w:tcPr>
          <w:p w14:paraId="0A0DD881" w14:textId="77777777" w:rsidR="0064343A" w:rsidRDefault="0064343A"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7527134E" wp14:editId="771CA09A">
                  <wp:extent cx="304800" cy="352425"/>
                  <wp:effectExtent l="0" t="0" r="0" b="0"/>
                  <wp:docPr id="1071984432"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503773C0" w14:textId="77777777" w:rsidR="0064343A" w:rsidRDefault="0064343A" w:rsidP="009B6605">
            <w:pPr>
              <w:pStyle w:val="Nessunostileparagrafo"/>
              <w:spacing w:before="20" w:line="240" w:lineRule="auto"/>
              <w:jc w:val="both"/>
              <w:rPr>
                <w:rFonts w:ascii="Arial" w:hAnsi="Arial" w:cs="Arial"/>
                <w:sz w:val="22"/>
                <w:szCs w:val="22"/>
              </w:rPr>
            </w:pPr>
          </w:p>
        </w:tc>
        <w:tc>
          <w:tcPr>
            <w:tcW w:w="8958" w:type="dxa"/>
            <w:vAlign w:val="center"/>
            <w:hideMark/>
          </w:tcPr>
          <w:p w14:paraId="7A607100" w14:textId="1630C1E7" w:rsidR="0064343A" w:rsidRPr="0064343A" w:rsidRDefault="0064343A" w:rsidP="009B6605">
            <w:pPr>
              <w:pStyle w:val="ScadenziarioPuntoni"/>
              <w:spacing w:before="20"/>
              <w:rPr>
                <w:sz w:val="22"/>
                <w:szCs w:val="22"/>
              </w:rPr>
            </w:pPr>
            <w:r w:rsidRPr="008B6244">
              <w:rPr>
                <w:sz w:val="22"/>
                <w:szCs w:val="22"/>
              </w:rPr>
              <w:t xml:space="preserve">Le dichiarazioni presentate dopo il 31.10.2024, ancorché considerate tempestive, </w:t>
            </w:r>
            <w:r w:rsidRPr="008B6244">
              <w:rPr>
                <w:b/>
                <w:bCs/>
                <w:sz w:val="22"/>
                <w:szCs w:val="22"/>
              </w:rPr>
              <w:t>non rilevano ai fini dell’adesione al CPB</w:t>
            </w:r>
            <w:r w:rsidRPr="008B6244">
              <w:rPr>
                <w:sz w:val="22"/>
                <w:szCs w:val="22"/>
              </w:rPr>
              <w:t xml:space="preserve"> entro il 12.12.2024 e, di conseguenza, anche ai fini della possibilità di accedere alla sanatoria 2018-2022.</w:t>
            </w:r>
          </w:p>
        </w:tc>
      </w:tr>
    </w:tbl>
    <w:p w14:paraId="283765DB" w14:textId="78FC0D64" w:rsidR="0064343A" w:rsidRDefault="0064343A" w:rsidP="00397FB5">
      <w:pPr>
        <w:pStyle w:val="TITOLOMANFREDI"/>
        <w:spacing w:before="180"/>
      </w:pPr>
      <w:r w:rsidRPr="008B6244">
        <w:t>IMPRESE SOCIALI</w:t>
      </w:r>
    </w:p>
    <w:p w14:paraId="1858ECD4" w14:textId="73331115" w:rsidR="008B6244" w:rsidRPr="008B6244" w:rsidRDefault="008B6244" w:rsidP="008B6244">
      <w:pPr>
        <w:spacing w:before="120" w:after="60" w:line="240" w:lineRule="auto"/>
        <w:jc w:val="both"/>
        <w:rPr>
          <w:rFonts w:ascii="Arial" w:hAnsi="Arial" w:cs="Arial"/>
        </w:rPr>
      </w:pPr>
      <w:r w:rsidRPr="008B6244">
        <w:rPr>
          <w:rFonts w:ascii="Arial" w:hAnsi="Arial" w:cs="Arial"/>
        </w:rPr>
        <w:t xml:space="preserve">Al fine di recepire le conclusioni contenute nella predetta comfort </w:t>
      </w:r>
      <w:proofErr w:type="spellStart"/>
      <w:r w:rsidRPr="008B6244">
        <w:rPr>
          <w:rFonts w:ascii="Arial" w:hAnsi="Arial" w:cs="Arial"/>
        </w:rPr>
        <w:t>letter</w:t>
      </w:r>
      <w:proofErr w:type="spellEnd"/>
      <w:r w:rsidRPr="008B6244">
        <w:rPr>
          <w:rFonts w:ascii="Arial" w:hAnsi="Arial" w:cs="Arial"/>
        </w:rPr>
        <w:t xml:space="preserve"> 7.3.2025, l’applicazione delle disposizioni previste nell’art. 18, </w:t>
      </w:r>
      <w:proofErr w:type="spellStart"/>
      <w:r w:rsidRPr="008B6244">
        <w:rPr>
          <w:rFonts w:ascii="Arial" w:hAnsi="Arial" w:cs="Arial"/>
        </w:rPr>
        <w:t>D.Lgs.</w:t>
      </w:r>
      <w:proofErr w:type="spellEnd"/>
      <w:r w:rsidRPr="008B6244">
        <w:rPr>
          <w:rFonts w:ascii="Arial" w:hAnsi="Arial" w:cs="Arial"/>
        </w:rPr>
        <w:t xml:space="preserve"> n. 112/2017 relativo alle misure fiscali e di sostegno economico a favore delle imprese sociali subordinate all’autorizzazione UE è ora limitata ai commi 3, 4 e 5 del citato art. 18.</w:t>
      </w:r>
      <w:r w:rsidR="00E535B3">
        <w:rPr>
          <w:rFonts w:ascii="Arial" w:hAnsi="Arial" w:cs="Arial"/>
        </w:rPr>
        <w:t xml:space="preserve"> </w:t>
      </w:r>
      <w:r w:rsidRPr="008B6244">
        <w:rPr>
          <w:rFonts w:ascii="Arial" w:hAnsi="Arial" w:cs="Arial"/>
        </w:rPr>
        <w:t xml:space="preserve">Conseguentemente, </w:t>
      </w:r>
      <w:r w:rsidRPr="008B6244">
        <w:rPr>
          <w:rFonts w:ascii="Arial" w:hAnsi="Arial" w:cs="Arial"/>
          <w:b/>
          <w:bCs/>
        </w:rPr>
        <w:t>l’applicazione della disciplina di cui al predetto art. 18</w:t>
      </w:r>
      <w:r w:rsidRPr="008B6244">
        <w:rPr>
          <w:rFonts w:ascii="Arial" w:hAnsi="Arial" w:cs="Arial"/>
        </w:rPr>
        <w:t xml:space="preserve">, non essendo più subordinata all’autorizzazione UE, </w:t>
      </w:r>
      <w:r w:rsidRPr="008B6244">
        <w:rPr>
          <w:rFonts w:ascii="Arial" w:hAnsi="Arial" w:cs="Arial"/>
          <w:b/>
          <w:bCs/>
        </w:rPr>
        <w:t>decorre dal periodo d’imposta successivo a quello in corso al 31.12.2025 (2026</w:t>
      </w:r>
      <w:r w:rsidRPr="008B6244">
        <w:rPr>
          <w:rFonts w:ascii="Arial" w:hAnsi="Arial" w:cs="Arial"/>
        </w:rPr>
        <w:t>, per le imprese sociali con esercizio coincidente con l’anno solare).</w:t>
      </w:r>
    </w:p>
    <w:p w14:paraId="268232FF" w14:textId="65996D10" w:rsidR="008B6244" w:rsidRPr="008B6244" w:rsidRDefault="008B6244" w:rsidP="00DD2207">
      <w:pPr>
        <w:pStyle w:val="TITOLOMANFREDI"/>
        <w:spacing w:before="180"/>
        <w:rPr>
          <w:rFonts w:ascii="Arial Grassetto" w:hAnsi="Arial Grassetto"/>
          <w:caps/>
        </w:rPr>
      </w:pPr>
      <w:r w:rsidRPr="008B6244">
        <w:rPr>
          <w:rFonts w:ascii="Arial Grassetto" w:hAnsi="Arial Grassetto"/>
          <w:caps/>
        </w:rPr>
        <w:t>Proroga versamenti</w:t>
      </w:r>
    </w:p>
    <w:p w14:paraId="448FC8C9" w14:textId="6FB1F187" w:rsidR="00D30A3F" w:rsidRPr="00D30A3F" w:rsidRDefault="0032153F" w:rsidP="00D30A3F">
      <w:pPr>
        <w:spacing w:before="120" w:after="60" w:line="240" w:lineRule="auto"/>
        <w:jc w:val="both"/>
        <w:rPr>
          <w:rFonts w:ascii="Arial" w:hAnsi="Arial" w:cs="Arial"/>
        </w:rPr>
      </w:pPr>
      <w:r>
        <w:rPr>
          <w:rFonts w:ascii="Arial" w:hAnsi="Arial" w:cs="Arial"/>
        </w:rPr>
        <w:t>L’art. 1</w:t>
      </w:r>
      <w:r w:rsidR="00B23C5F">
        <w:rPr>
          <w:rFonts w:ascii="Arial" w:hAnsi="Arial" w:cs="Arial"/>
        </w:rPr>
        <w:t>3</w:t>
      </w:r>
      <w:r>
        <w:rPr>
          <w:rFonts w:ascii="Arial" w:hAnsi="Arial" w:cs="Arial"/>
        </w:rPr>
        <w:t xml:space="preserve"> del D</w:t>
      </w:r>
      <w:r w:rsidR="00CA12C8">
        <w:rPr>
          <w:rFonts w:ascii="Arial" w:hAnsi="Arial" w:cs="Arial"/>
        </w:rPr>
        <w:t>ecreto</w:t>
      </w:r>
      <w:r>
        <w:rPr>
          <w:rFonts w:ascii="Arial" w:hAnsi="Arial" w:cs="Arial"/>
        </w:rPr>
        <w:t xml:space="preserve"> in esame </w:t>
      </w:r>
      <w:r w:rsidR="00D30A3F" w:rsidRPr="00D30A3F">
        <w:rPr>
          <w:rFonts w:ascii="Arial" w:hAnsi="Arial" w:cs="Arial"/>
        </w:rPr>
        <w:t>“conce</w:t>
      </w:r>
      <w:r>
        <w:rPr>
          <w:rFonts w:ascii="Arial" w:hAnsi="Arial" w:cs="Arial"/>
        </w:rPr>
        <w:t>de</w:t>
      </w:r>
      <w:r w:rsidR="00D30A3F" w:rsidRPr="00D30A3F">
        <w:rPr>
          <w:rFonts w:ascii="Arial" w:hAnsi="Arial" w:cs="Arial"/>
        </w:rPr>
        <w:t>” la</w:t>
      </w:r>
      <w:r w:rsidR="00D30A3F" w:rsidRPr="00D30A3F">
        <w:rPr>
          <w:rFonts w:ascii="Arial" w:hAnsi="Arial" w:cs="Arial"/>
          <w:b/>
          <w:bCs/>
        </w:rPr>
        <w:t xml:space="preserve"> proroga del termine di versamento</w:t>
      </w:r>
      <w:r w:rsidR="00D30A3F" w:rsidRPr="00D30A3F">
        <w:rPr>
          <w:rFonts w:ascii="Arial" w:hAnsi="Arial" w:cs="Arial"/>
        </w:rPr>
        <w:t xml:space="preserve"> delle imposte risultanti dal mod. REDDITI / IRAP / IVA 2025</w:t>
      </w:r>
      <w:r>
        <w:rPr>
          <w:rFonts w:ascii="Arial" w:hAnsi="Arial" w:cs="Arial"/>
        </w:rPr>
        <w:t xml:space="preserve"> a</w:t>
      </w:r>
      <w:r w:rsidR="00397FB5">
        <w:rPr>
          <w:rFonts w:ascii="Arial" w:hAnsi="Arial" w:cs="Arial"/>
        </w:rPr>
        <w:t xml:space="preserve"> favore dei</w:t>
      </w:r>
      <w:r>
        <w:rPr>
          <w:rFonts w:ascii="Arial" w:hAnsi="Arial" w:cs="Arial"/>
        </w:rPr>
        <w:t xml:space="preserve"> </w:t>
      </w:r>
      <w:r w:rsidR="0064343A" w:rsidRPr="00D30A3F">
        <w:rPr>
          <w:rFonts w:ascii="Arial" w:hAnsi="Arial" w:cs="Arial"/>
          <w:i/>
          <w:iCs/>
        </w:rPr>
        <w:t>“soggetti che esercitano attività economiche per le quali sono stati approvati gli indici sintetici di affidabilità fiscale e che dichiarano ricavi o compensi di ammontare non superiore al limite stabilito, per ciascun indice, dal relativo decreto di approvazione del Ministro dell’economia e delle finanze, tenuti entro il 30 giugno 2025 ai versamenti risultanti dalle dichiarazioni dei redditi e da quelle in materia di imposta regionale sulle attività produttive e di imposta sul valore aggiunto.”</w:t>
      </w:r>
      <w:r w:rsidR="0064343A" w:rsidRPr="00D30A3F">
        <w:rPr>
          <w:rFonts w:ascii="Arial" w:hAnsi="Arial" w:cs="Arial"/>
        </w:rPr>
        <w:t xml:space="preserve"> </w:t>
      </w:r>
    </w:p>
    <w:p w14:paraId="5B1697F1" w14:textId="640F0D06" w:rsidR="00D30A3F" w:rsidRPr="00AB0280" w:rsidRDefault="00D30A3F" w:rsidP="00D30A3F">
      <w:pPr>
        <w:spacing w:before="120" w:after="60" w:line="240" w:lineRule="auto"/>
        <w:jc w:val="both"/>
        <w:rPr>
          <w:rFonts w:ascii="Arial" w:hAnsi="Arial" w:cs="Arial"/>
          <w:spacing w:val="-2"/>
        </w:rPr>
      </w:pPr>
      <w:r w:rsidRPr="00AB0280">
        <w:rPr>
          <w:rFonts w:ascii="Arial" w:hAnsi="Arial" w:cs="Arial"/>
          <w:spacing w:val="-2"/>
        </w:rPr>
        <w:t xml:space="preserve">Come </w:t>
      </w:r>
      <w:r w:rsidR="00397FB5" w:rsidRPr="00AB0280">
        <w:rPr>
          <w:rFonts w:ascii="Arial" w:hAnsi="Arial" w:cs="Arial"/>
          <w:spacing w:val="-2"/>
        </w:rPr>
        <w:t>anticipato</w:t>
      </w:r>
      <w:r w:rsidRPr="00AB0280">
        <w:rPr>
          <w:rFonts w:ascii="Arial" w:hAnsi="Arial" w:cs="Arial"/>
          <w:spacing w:val="-2"/>
        </w:rPr>
        <w:t xml:space="preserve"> dal </w:t>
      </w:r>
      <w:r w:rsidR="00397FB5" w:rsidRPr="00AB0280">
        <w:rPr>
          <w:rFonts w:ascii="Arial" w:hAnsi="Arial" w:cs="Arial"/>
          <w:spacing w:val="-2"/>
        </w:rPr>
        <w:t>MEF con il</w:t>
      </w:r>
      <w:r w:rsidRPr="00AB0280">
        <w:rPr>
          <w:rFonts w:ascii="Arial" w:hAnsi="Arial" w:cs="Arial"/>
          <w:spacing w:val="-2"/>
        </w:rPr>
        <w:t xml:space="preserve"> Comunicato stampa</w:t>
      </w:r>
      <w:r w:rsidR="00400BEB" w:rsidRPr="00AB0280">
        <w:rPr>
          <w:rFonts w:ascii="Arial" w:hAnsi="Arial" w:cs="Arial"/>
          <w:spacing w:val="-2"/>
        </w:rPr>
        <w:t xml:space="preserve"> 12.6.2025</w:t>
      </w:r>
      <w:r w:rsidR="00397FB5" w:rsidRPr="00AB0280">
        <w:rPr>
          <w:rFonts w:ascii="Arial" w:hAnsi="Arial" w:cs="Arial"/>
          <w:spacing w:val="-2"/>
        </w:rPr>
        <w:t xml:space="preserve"> </w:t>
      </w:r>
      <w:r w:rsidRPr="00AB0280">
        <w:rPr>
          <w:rFonts w:ascii="Arial" w:hAnsi="Arial" w:cs="Arial"/>
          <w:spacing w:val="-2"/>
        </w:rPr>
        <w:t>n. 131 “</w:t>
      </w:r>
      <w:r w:rsidRPr="00AB0280">
        <w:rPr>
          <w:rFonts w:ascii="Arial" w:hAnsi="Arial" w:cs="Arial"/>
          <w:i/>
          <w:iCs/>
          <w:spacing w:val="-2"/>
        </w:rPr>
        <w:t>per il 2025, vengono differiti i termini di versamento del primo acconto 2025 e del saldo 2024 al</w:t>
      </w:r>
      <w:r w:rsidRPr="00AB0280">
        <w:rPr>
          <w:rFonts w:ascii="Arial" w:hAnsi="Arial" w:cs="Arial"/>
          <w:b/>
          <w:bCs/>
          <w:i/>
          <w:iCs/>
          <w:spacing w:val="-2"/>
        </w:rPr>
        <w:t xml:space="preserve"> 21 luglio 2025</w:t>
      </w:r>
      <w:r w:rsidRPr="00AB0280">
        <w:rPr>
          <w:rFonts w:ascii="Arial" w:hAnsi="Arial" w:cs="Arial"/>
          <w:i/>
          <w:iCs/>
          <w:spacing w:val="-2"/>
        </w:rPr>
        <w:t xml:space="preserve"> (anziché 30 giugno 2025) e, quindi, </w:t>
      </w:r>
      <w:r w:rsidRPr="00AB0280">
        <w:rPr>
          <w:rFonts w:ascii="Arial" w:hAnsi="Arial" w:cs="Arial"/>
          <w:b/>
          <w:bCs/>
          <w:i/>
          <w:iCs/>
          <w:spacing w:val="-2"/>
        </w:rPr>
        <w:t>20 agosto 2025 con maggiorazione dell’0,4%</w:t>
      </w:r>
      <w:r w:rsidRPr="00AB0280">
        <w:rPr>
          <w:rFonts w:ascii="Arial" w:hAnsi="Arial" w:cs="Arial"/>
          <w:i/>
          <w:iCs/>
          <w:spacing w:val="-2"/>
        </w:rPr>
        <w:t>, per i soggetti ISA e forfetari</w:t>
      </w:r>
      <w:r w:rsidRPr="00AB0280">
        <w:rPr>
          <w:rFonts w:ascii="Arial" w:hAnsi="Arial" w:cs="Arial"/>
          <w:spacing w:val="-2"/>
        </w:rPr>
        <w:t>”.</w:t>
      </w:r>
    </w:p>
    <w:p w14:paraId="0CCFD8FD" w14:textId="77777777" w:rsidR="00D30A3F" w:rsidRPr="00D30A3F" w:rsidRDefault="00D30A3F" w:rsidP="00D30A3F">
      <w:pPr>
        <w:spacing w:before="120" w:after="60" w:line="240" w:lineRule="auto"/>
        <w:jc w:val="both"/>
        <w:rPr>
          <w:rFonts w:ascii="Arial" w:hAnsi="Arial" w:cs="Arial"/>
        </w:rPr>
      </w:pPr>
      <w:r w:rsidRPr="00D30A3F">
        <w:rPr>
          <w:rFonts w:ascii="Arial" w:hAnsi="Arial" w:cs="Arial"/>
        </w:rPr>
        <w:t>Lo slittamento dei termini quindi:</w:t>
      </w:r>
    </w:p>
    <w:p w14:paraId="1CC40C9F" w14:textId="77777777" w:rsidR="00D30A3F" w:rsidRPr="00D30A3F" w:rsidRDefault="00D30A3F" w:rsidP="00DD2207">
      <w:pPr>
        <w:pStyle w:val="ScadenziarioPuntoni"/>
        <w:numPr>
          <w:ilvl w:val="0"/>
          <w:numId w:val="6"/>
        </w:numPr>
        <w:tabs>
          <w:tab w:val="clear" w:pos="360"/>
        </w:tabs>
        <w:spacing w:before="20" w:after="0"/>
        <w:ind w:left="238" w:hanging="238"/>
        <w:rPr>
          <w:sz w:val="22"/>
          <w:szCs w:val="22"/>
        </w:rPr>
      </w:pPr>
      <w:r w:rsidRPr="00D30A3F">
        <w:rPr>
          <w:b/>
          <w:bCs/>
          <w:sz w:val="22"/>
          <w:szCs w:val="22"/>
        </w:rPr>
        <w:t xml:space="preserve">è riconosciuto (soltanto) ai soggetti </w:t>
      </w:r>
      <w:r w:rsidRPr="00D30A3F">
        <w:rPr>
          <w:sz w:val="22"/>
          <w:szCs w:val="22"/>
        </w:rPr>
        <w:t>“</w:t>
      </w:r>
      <w:r w:rsidRPr="00D30A3F">
        <w:rPr>
          <w:b/>
          <w:bCs/>
          <w:sz w:val="22"/>
          <w:szCs w:val="22"/>
        </w:rPr>
        <w:t>interessati</w:t>
      </w:r>
      <w:r w:rsidRPr="00D30A3F">
        <w:rPr>
          <w:sz w:val="22"/>
          <w:szCs w:val="22"/>
        </w:rPr>
        <w:t>”</w:t>
      </w:r>
      <w:r w:rsidRPr="00D30A3F">
        <w:rPr>
          <w:b/>
          <w:bCs/>
          <w:sz w:val="22"/>
          <w:szCs w:val="22"/>
        </w:rPr>
        <w:t xml:space="preserve"> dall’applicazione degli ISA</w:t>
      </w:r>
      <w:r w:rsidRPr="00D30A3F">
        <w:rPr>
          <w:sz w:val="22"/>
          <w:szCs w:val="22"/>
        </w:rPr>
        <w:t xml:space="preserve">. Tra i beneficiari sono compresi anche i contribuenti </w:t>
      </w:r>
      <w:r w:rsidRPr="00D30A3F">
        <w:rPr>
          <w:b/>
          <w:bCs/>
          <w:sz w:val="22"/>
          <w:szCs w:val="22"/>
        </w:rPr>
        <w:t>forfetari</w:t>
      </w:r>
      <w:r w:rsidRPr="00D30A3F">
        <w:rPr>
          <w:sz w:val="22"/>
          <w:szCs w:val="22"/>
        </w:rPr>
        <w:t xml:space="preserve"> / </w:t>
      </w:r>
      <w:r w:rsidRPr="00D30A3F">
        <w:rPr>
          <w:b/>
          <w:bCs/>
          <w:sz w:val="22"/>
          <w:szCs w:val="22"/>
        </w:rPr>
        <w:t>minimi</w:t>
      </w:r>
      <w:r w:rsidRPr="00D30A3F">
        <w:rPr>
          <w:sz w:val="22"/>
          <w:szCs w:val="22"/>
        </w:rPr>
        <w:t>. La proroga riguarda anche:</w:t>
      </w:r>
    </w:p>
    <w:p w14:paraId="74F46617" w14:textId="77777777" w:rsidR="0064343A" w:rsidRDefault="00D30A3F" w:rsidP="0064343A">
      <w:pPr>
        <w:numPr>
          <w:ilvl w:val="0"/>
          <w:numId w:val="8"/>
        </w:numPr>
        <w:spacing w:before="40" w:after="60" w:line="240" w:lineRule="auto"/>
        <w:ind w:left="714" w:hanging="357"/>
        <w:jc w:val="both"/>
        <w:rPr>
          <w:rFonts w:ascii="Arial" w:hAnsi="Arial" w:cs="Arial"/>
        </w:rPr>
      </w:pPr>
      <w:r w:rsidRPr="00D30A3F">
        <w:rPr>
          <w:rFonts w:ascii="Arial" w:hAnsi="Arial" w:cs="Arial"/>
        </w:rPr>
        <w:t xml:space="preserve">i soggetti nei cui confronti sussiste una </w:t>
      </w:r>
      <w:r w:rsidRPr="00D30A3F">
        <w:rPr>
          <w:rFonts w:ascii="Arial" w:hAnsi="Arial" w:cs="Arial"/>
          <w:b/>
          <w:bCs/>
        </w:rPr>
        <w:t>causa di esclusione</w:t>
      </w:r>
      <w:r w:rsidRPr="00D30A3F">
        <w:rPr>
          <w:rFonts w:ascii="Arial" w:hAnsi="Arial" w:cs="Arial"/>
        </w:rPr>
        <w:t xml:space="preserve"> dagli ISA;</w:t>
      </w:r>
    </w:p>
    <w:p w14:paraId="2D420966" w14:textId="63314A18" w:rsidR="00D30A3F" w:rsidRPr="00D30A3F" w:rsidRDefault="00D30A3F" w:rsidP="00DD2207">
      <w:pPr>
        <w:numPr>
          <w:ilvl w:val="0"/>
          <w:numId w:val="8"/>
        </w:numPr>
        <w:spacing w:before="40" w:line="240" w:lineRule="auto"/>
        <w:ind w:left="714" w:hanging="357"/>
        <w:jc w:val="both"/>
        <w:rPr>
          <w:rFonts w:ascii="Arial" w:hAnsi="Arial" w:cs="Arial"/>
        </w:rPr>
      </w:pPr>
      <w:r w:rsidRPr="00D30A3F">
        <w:rPr>
          <w:rFonts w:ascii="Arial" w:hAnsi="Arial" w:cs="Arial"/>
        </w:rPr>
        <w:t>i soggetti</w:t>
      </w:r>
      <w:r w:rsidRPr="00D30A3F">
        <w:rPr>
          <w:rFonts w:ascii="Arial" w:hAnsi="Arial" w:cs="Arial"/>
          <w:b/>
          <w:bCs/>
        </w:rPr>
        <w:t xml:space="preserve"> che partecipano</w:t>
      </w:r>
      <w:r w:rsidRPr="00D30A3F">
        <w:rPr>
          <w:rFonts w:ascii="Arial" w:hAnsi="Arial" w:cs="Arial"/>
        </w:rPr>
        <w:t xml:space="preserve"> a società / associazioni / imprese “interessate” dagli ISA.</w:t>
      </w:r>
    </w:p>
    <w:p w14:paraId="596F56CF" w14:textId="5A413258" w:rsidR="00D30A3F" w:rsidRPr="00D30A3F" w:rsidRDefault="00D30A3F" w:rsidP="00556F21">
      <w:pPr>
        <w:spacing w:before="120" w:after="60" w:line="240" w:lineRule="auto"/>
        <w:ind w:left="357"/>
        <w:jc w:val="both"/>
        <w:rPr>
          <w:rFonts w:ascii="Arial" w:hAnsi="Arial" w:cs="Arial"/>
        </w:rPr>
      </w:pPr>
      <w:r w:rsidRPr="00D30A3F">
        <w:rPr>
          <w:rFonts w:ascii="Arial" w:hAnsi="Arial" w:cs="Arial"/>
        </w:rPr>
        <w:t>Per tali soggetti pertanto i versamenti possono essere effettuati:</w:t>
      </w:r>
    </w:p>
    <w:p w14:paraId="102157DB" w14:textId="77777777" w:rsidR="00556F21" w:rsidRDefault="00D30A3F" w:rsidP="00556F21">
      <w:pPr>
        <w:numPr>
          <w:ilvl w:val="0"/>
          <w:numId w:val="8"/>
        </w:numPr>
        <w:spacing w:before="40" w:after="60" w:line="240" w:lineRule="auto"/>
        <w:ind w:left="714" w:hanging="357"/>
        <w:jc w:val="both"/>
        <w:rPr>
          <w:rFonts w:ascii="Arial" w:hAnsi="Arial" w:cs="Arial"/>
        </w:rPr>
      </w:pPr>
      <w:r w:rsidRPr="00D30A3F">
        <w:rPr>
          <w:rFonts w:ascii="Arial" w:hAnsi="Arial" w:cs="Arial"/>
          <w:b/>
          <w:bCs/>
        </w:rPr>
        <w:t>entro il 21.7.2025</w:t>
      </w:r>
      <w:r w:rsidRPr="00D30A3F">
        <w:rPr>
          <w:rFonts w:ascii="Arial" w:hAnsi="Arial" w:cs="Arial"/>
        </w:rPr>
        <w:t>, senza alcuna maggiorazione;</w:t>
      </w:r>
    </w:p>
    <w:p w14:paraId="1425E19B" w14:textId="54DBD258" w:rsidR="00D30A3F" w:rsidRPr="00D30A3F" w:rsidRDefault="00D30A3F" w:rsidP="00556F21">
      <w:pPr>
        <w:numPr>
          <w:ilvl w:val="0"/>
          <w:numId w:val="8"/>
        </w:numPr>
        <w:spacing w:before="40" w:after="60" w:line="240" w:lineRule="auto"/>
        <w:ind w:left="714" w:hanging="357"/>
        <w:jc w:val="both"/>
        <w:rPr>
          <w:rFonts w:ascii="Arial" w:hAnsi="Arial" w:cs="Arial"/>
        </w:rPr>
      </w:pPr>
      <w:r w:rsidRPr="00D30A3F">
        <w:rPr>
          <w:rFonts w:ascii="Arial" w:hAnsi="Arial" w:cs="Arial"/>
          <w:b/>
          <w:bCs/>
        </w:rPr>
        <w:t>dal 22.7 al 20.8.2025</w:t>
      </w:r>
      <w:r w:rsidRPr="00D30A3F">
        <w:rPr>
          <w:rFonts w:ascii="Arial" w:hAnsi="Arial" w:cs="Arial"/>
        </w:rPr>
        <w:t>, con la maggiorazione dello 0,40%;</w:t>
      </w:r>
    </w:p>
    <w:p w14:paraId="0C4CBCD8" w14:textId="77777777" w:rsidR="00D30A3F" w:rsidRPr="00D30A3F" w:rsidRDefault="00D30A3F" w:rsidP="00556F21">
      <w:pPr>
        <w:pStyle w:val="ScadenziarioPuntoni"/>
        <w:numPr>
          <w:ilvl w:val="0"/>
          <w:numId w:val="6"/>
        </w:numPr>
        <w:tabs>
          <w:tab w:val="clear" w:pos="360"/>
        </w:tabs>
        <w:spacing w:before="20" w:after="60"/>
        <w:ind w:left="238" w:hanging="238"/>
        <w:rPr>
          <w:sz w:val="22"/>
          <w:szCs w:val="22"/>
        </w:rPr>
      </w:pPr>
      <w:r w:rsidRPr="00D30A3F">
        <w:rPr>
          <w:b/>
          <w:bCs/>
          <w:sz w:val="22"/>
          <w:szCs w:val="22"/>
        </w:rPr>
        <w:lastRenderedPageBreak/>
        <w:t xml:space="preserve">non interessa le persone fisiche </w:t>
      </w:r>
      <w:r w:rsidRPr="00D32B47">
        <w:rPr>
          <w:bCs/>
          <w:sz w:val="22"/>
          <w:szCs w:val="22"/>
        </w:rPr>
        <w:t>“</w:t>
      </w:r>
      <w:r w:rsidRPr="00D30A3F">
        <w:rPr>
          <w:b/>
          <w:bCs/>
          <w:sz w:val="22"/>
          <w:szCs w:val="22"/>
        </w:rPr>
        <w:t>private</w:t>
      </w:r>
      <w:r w:rsidRPr="00D30A3F">
        <w:rPr>
          <w:sz w:val="22"/>
          <w:szCs w:val="22"/>
        </w:rPr>
        <w:t>” per le quali il versamento va effettuato:</w:t>
      </w:r>
    </w:p>
    <w:p w14:paraId="6716F0D7" w14:textId="77777777" w:rsidR="00556F21" w:rsidRDefault="00D30A3F" w:rsidP="00556F21">
      <w:pPr>
        <w:numPr>
          <w:ilvl w:val="0"/>
          <w:numId w:val="8"/>
        </w:numPr>
        <w:spacing w:before="40" w:after="60" w:line="240" w:lineRule="auto"/>
        <w:ind w:left="714" w:hanging="357"/>
        <w:jc w:val="both"/>
        <w:rPr>
          <w:rFonts w:ascii="Arial" w:hAnsi="Arial" w:cs="Arial"/>
        </w:rPr>
      </w:pPr>
      <w:r w:rsidRPr="00D30A3F">
        <w:rPr>
          <w:rFonts w:ascii="Arial" w:hAnsi="Arial" w:cs="Arial"/>
          <w:b/>
          <w:bCs/>
        </w:rPr>
        <w:t>entro il 30.6.2025</w:t>
      </w:r>
      <w:r w:rsidRPr="00D30A3F">
        <w:rPr>
          <w:rFonts w:ascii="Arial" w:hAnsi="Arial" w:cs="Arial"/>
        </w:rPr>
        <w:t>, senza alcuna maggiorazione;</w:t>
      </w:r>
    </w:p>
    <w:p w14:paraId="415DB957" w14:textId="5EFB3B18" w:rsidR="00D30A3F" w:rsidRPr="00D30A3F" w:rsidRDefault="00D30A3F" w:rsidP="00556F21">
      <w:pPr>
        <w:numPr>
          <w:ilvl w:val="0"/>
          <w:numId w:val="8"/>
        </w:numPr>
        <w:spacing w:before="40" w:after="60" w:line="240" w:lineRule="auto"/>
        <w:ind w:left="714" w:hanging="357"/>
        <w:jc w:val="both"/>
        <w:rPr>
          <w:rFonts w:ascii="Arial" w:hAnsi="Arial" w:cs="Arial"/>
        </w:rPr>
      </w:pPr>
      <w:r w:rsidRPr="00D30A3F">
        <w:rPr>
          <w:rFonts w:ascii="Arial" w:hAnsi="Arial" w:cs="Arial"/>
          <w:b/>
          <w:bCs/>
        </w:rPr>
        <w:t>dall’1.7 al 30.7.2025</w:t>
      </w:r>
      <w:r w:rsidRPr="00D30A3F">
        <w:rPr>
          <w:rFonts w:ascii="Arial" w:hAnsi="Arial" w:cs="Arial"/>
        </w:rPr>
        <w:t>, con la maggiorazione dello 0,40%;</w:t>
      </w:r>
    </w:p>
    <w:p w14:paraId="439C1A8B" w14:textId="77777777" w:rsidR="00D30A3F" w:rsidRPr="00D30A3F" w:rsidRDefault="00D30A3F" w:rsidP="00556F21">
      <w:pPr>
        <w:pStyle w:val="ScadenziarioPuntoni"/>
        <w:numPr>
          <w:ilvl w:val="0"/>
          <w:numId w:val="6"/>
        </w:numPr>
        <w:tabs>
          <w:tab w:val="clear" w:pos="360"/>
        </w:tabs>
        <w:spacing w:before="20" w:after="60"/>
        <w:ind w:left="238" w:hanging="238"/>
        <w:rPr>
          <w:sz w:val="22"/>
          <w:szCs w:val="22"/>
        </w:rPr>
      </w:pPr>
      <w:r w:rsidRPr="00D30A3F">
        <w:rPr>
          <w:b/>
          <w:bCs/>
          <w:sz w:val="22"/>
          <w:szCs w:val="22"/>
        </w:rPr>
        <w:t>non può essere applicato</w:t>
      </w:r>
      <w:r w:rsidRPr="00D30A3F">
        <w:rPr>
          <w:sz w:val="22"/>
          <w:szCs w:val="22"/>
        </w:rPr>
        <w:t xml:space="preserve"> dai soggetti “non interessati” dagli ISA (ad esempio, imprese con ricavi superiori a € 5.164.569).</w:t>
      </w:r>
    </w:p>
    <w:p w14:paraId="56B31B77" w14:textId="77777777" w:rsidR="00D30A3F" w:rsidRPr="00D30A3F" w:rsidRDefault="00D30A3F" w:rsidP="00D30A3F">
      <w:pPr>
        <w:spacing w:before="120" w:after="60" w:line="240" w:lineRule="auto"/>
        <w:jc w:val="both"/>
        <w:rPr>
          <w:rFonts w:ascii="Arial" w:hAnsi="Arial" w:cs="Arial"/>
        </w:rPr>
      </w:pPr>
      <w:r w:rsidRPr="00D30A3F">
        <w:rPr>
          <w:rFonts w:ascii="Arial" w:hAnsi="Arial" w:cs="Arial"/>
        </w:rPr>
        <w:t xml:space="preserve">Per le società di capitali con esercizio coincidente con l’anno solare la proroga dei versamenti al 21.7.2025 risulta applicabile in caso di approvazione del bilancio nel mese di aprile / maggio (seconda convocazione). La stessa può essere usufruita dalle società che utilizzano il maggior termine di 180 giorni previsti dal Codice Civile, che approvano il bilancio nel mese di maggio; diversamente non sono interessate dalla proroga poiché la scadenza (ordinaria) è fissata al 30.7 / 1.9.2025 + 0,40%. </w:t>
      </w:r>
    </w:p>
    <w:p w14:paraId="30317D52" w14:textId="77777777" w:rsidR="00D30A3F" w:rsidRPr="00D30A3F" w:rsidRDefault="00D30A3F" w:rsidP="00397FB5">
      <w:pPr>
        <w:spacing w:before="120" w:after="20" w:line="240" w:lineRule="auto"/>
        <w:jc w:val="both"/>
        <w:rPr>
          <w:rFonts w:ascii="Arial" w:hAnsi="Arial" w:cs="Arial"/>
          <w:spacing w:val="-2"/>
        </w:rPr>
      </w:pPr>
      <w:r w:rsidRPr="00D30A3F">
        <w:rPr>
          <w:rFonts w:ascii="Arial" w:hAnsi="Arial" w:cs="Arial"/>
          <w:spacing w:val="-2"/>
        </w:rPr>
        <w:t xml:space="preserve">In merito alle </w:t>
      </w:r>
      <w:r w:rsidRPr="00D30A3F">
        <w:rPr>
          <w:rFonts w:ascii="Arial" w:hAnsi="Arial" w:cs="Arial"/>
          <w:b/>
          <w:bCs/>
          <w:spacing w:val="-2"/>
        </w:rPr>
        <w:t>somme oggetto di proroga</w:t>
      </w:r>
      <w:r w:rsidRPr="00D30A3F">
        <w:rPr>
          <w:rFonts w:ascii="Arial" w:hAnsi="Arial" w:cs="Arial"/>
          <w:spacing w:val="-2"/>
        </w:rPr>
        <w:t xml:space="preserve">, oltre al versamento del </w:t>
      </w:r>
      <w:r w:rsidRPr="00D30A3F">
        <w:rPr>
          <w:rFonts w:ascii="Arial" w:hAnsi="Arial" w:cs="Arial"/>
          <w:b/>
          <w:bCs/>
          <w:spacing w:val="-2"/>
        </w:rPr>
        <w:t>saldo IRPEF / IRES / IRAP / IVA 2024 e dell’acconto 2025 IRPEF / IRES / IRAP</w:t>
      </w:r>
      <w:r w:rsidRPr="00D30A3F">
        <w:rPr>
          <w:rFonts w:ascii="Arial" w:hAnsi="Arial" w:cs="Arial"/>
          <w:spacing w:val="-2"/>
        </w:rPr>
        <w:t>, sono compresi anche i versamenti dovuti a titolo di:</w:t>
      </w:r>
    </w:p>
    <w:p w14:paraId="75A18B80" w14:textId="77777777" w:rsidR="00D30A3F" w:rsidRPr="00E15B2B" w:rsidRDefault="00D30A3F" w:rsidP="00B76E4D">
      <w:pPr>
        <w:pStyle w:val="ScadenziarioPuntoni"/>
        <w:numPr>
          <w:ilvl w:val="0"/>
          <w:numId w:val="6"/>
        </w:numPr>
        <w:tabs>
          <w:tab w:val="clear" w:pos="360"/>
        </w:tabs>
        <w:spacing w:before="40"/>
        <w:ind w:left="238" w:hanging="238"/>
        <w:rPr>
          <w:bCs/>
          <w:sz w:val="22"/>
          <w:szCs w:val="22"/>
        </w:rPr>
      </w:pPr>
      <w:r w:rsidRPr="00E15B2B">
        <w:rPr>
          <w:bCs/>
          <w:sz w:val="22"/>
          <w:szCs w:val="22"/>
        </w:rPr>
        <w:t>addizionali IRPEF;</w:t>
      </w:r>
    </w:p>
    <w:p w14:paraId="5171B019" w14:textId="77777777" w:rsidR="00D30A3F" w:rsidRPr="00E15B2B" w:rsidRDefault="00D30A3F" w:rsidP="00B76E4D">
      <w:pPr>
        <w:pStyle w:val="ScadenziarioPuntoni"/>
        <w:numPr>
          <w:ilvl w:val="0"/>
          <w:numId w:val="6"/>
        </w:numPr>
        <w:tabs>
          <w:tab w:val="clear" w:pos="360"/>
        </w:tabs>
        <w:spacing w:before="40"/>
        <w:ind w:left="238" w:hanging="238"/>
        <w:rPr>
          <w:bCs/>
          <w:sz w:val="22"/>
          <w:szCs w:val="22"/>
        </w:rPr>
      </w:pPr>
      <w:r w:rsidRPr="00E15B2B">
        <w:rPr>
          <w:bCs/>
          <w:sz w:val="22"/>
          <w:szCs w:val="22"/>
        </w:rPr>
        <w:t>contributi previdenziali (IVS, Gestione separata INPS);</w:t>
      </w:r>
    </w:p>
    <w:p w14:paraId="117DA001" w14:textId="77777777" w:rsidR="00D30A3F" w:rsidRPr="00E15B2B" w:rsidRDefault="00D30A3F" w:rsidP="00B76E4D">
      <w:pPr>
        <w:pStyle w:val="ScadenziarioPuntoni"/>
        <w:numPr>
          <w:ilvl w:val="0"/>
          <w:numId w:val="6"/>
        </w:numPr>
        <w:tabs>
          <w:tab w:val="clear" w:pos="360"/>
        </w:tabs>
        <w:spacing w:before="40"/>
        <w:ind w:left="238" w:hanging="238"/>
        <w:rPr>
          <w:bCs/>
          <w:sz w:val="22"/>
          <w:szCs w:val="22"/>
        </w:rPr>
      </w:pPr>
      <w:r w:rsidRPr="00E15B2B">
        <w:rPr>
          <w:bCs/>
          <w:sz w:val="22"/>
          <w:szCs w:val="22"/>
        </w:rPr>
        <w:t>cedolare secca;</w:t>
      </w:r>
    </w:p>
    <w:p w14:paraId="1B6FEF94" w14:textId="77777777" w:rsidR="00D30A3F" w:rsidRPr="00E15B2B" w:rsidRDefault="00D30A3F" w:rsidP="00B76E4D">
      <w:pPr>
        <w:pStyle w:val="ScadenziarioPuntoni"/>
        <w:numPr>
          <w:ilvl w:val="0"/>
          <w:numId w:val="6"/>
        </w:numPr>
        <w:tabs>
          <w:tab w:val="clear" w:pos="360"/>
        </w:tabs>
        <w:spacing w:before="40"/>
        <w:ind w:left="238" w:hanging="238"/>
        <w:rPr>
          <w:bCs/>
          <w:sz w:val="22"/>
          <w:szCs w:val="22"/>
        </w:rPr>
      </w:pPr>
      <w:r w:rsidRPr="00E15B2B">
        <w:rPr>
          <w:bCs/>
          <w:sz w:val="22"/>
          <w:szCs w:val="22"/>
        </w:rPr>
        <w:t>acconto del 20% per i redditi a tassazione separata;</w:t>
      </w:r>
    </w:p>
    <w:p w14:paraId="3046B07F" w14:textId="77777777" w:rsidR="00D30A3F" w:rsidRPr="00E15B2B" w:rsidRDefault="00D30A3F" w:rsidP="00B76E4D">
      <w:pPr>
        <w:pStyle w:val="ScadenziarioPuntoni"/>
        <w:numPr>
          <w:ilvl w:val="0"/>
          <w:numId w:val="6"/>
        </w:numPr>
        <w:tabs>
          <w:tab w:val="clear" w:pos="360"/>
        </w:tabs>
        <w:spacing w:before="40"/>
        <w:ind w:left="238" w:hanging="238"/>
        <w:rPr>
          <w:bCs/>
          <w:sz w:val="22"/>
          <w:szCs w:val="22"/>
        </w:rPr>
      </w:pPr>
      <w:r w:rsidRPr="00E15B2B">
        <w:rPr>
          <w:bCs/>
          <w:sz w:val="22"/>
          <w:szCs w:val="22"/>
        </w:rPr>
        <w:t>IVIE / IVAFE;</w:t>
      </w:r>
    </w:p>
    <w:p w14:paraId="22EDC6AA" w14:textId="77777777" w:rsidR="00D30A3F" w:rsidRPr="00E15B2B" w:rsidRDefault="00D30A3F" w:rsidP="00B76E4D">
      <w:pPr>
        <w:pStyle w:val="ScadenziarioPuntoni"/>
        <w:numPr>
          <w:ilvl w:val="0"/>
          <w:numId w:val="6"/>
        </w:numPr>
        <w:tabs>
          <w:tab w:val="clear" w:pos="360"/>
        </w:tabs>
        <w:spacing w:before="40"/>
        <w:ind w:left="238" w:hanging="238"/>
        <w:rPr>
          <w:bCs/>
          <w:sz w:val="22"/>
          <w:szCs w:val="22"/>
        </w:rPr>
      </w:pPr>
      <w:proofErr w:type="spellStart"/>
      <w:r w:rsidRPr="00E15B2B">
        <w:rPr>
          <w:bCs/>
          <w:sz w:val="22"/>
          <w:szCs w:val="22"/>
        </w:rPr>
        <w:t>Flat</w:t>
      </w:r>
      <w:proofErr w:type="spellEnd"/>
      <w:r w:rsidRPr="00E15B2B">
        <w:rPr>
          <w:bCs/>
          <w:sz w:val="22"/>
          <w:szCs w:val="22"/>
        </w:rPr>
        <w:t xml:space="preserve"> Tax incrementale 2024 soggetti ISA / forfetari che hanno aderito al concordato;</w:t>
      </w:r>
    </w:p>
    <w:p w14:paraId="16EB2906" w14:textId="77777777" w:rsidR="00D30A3F" w:rsidRPr="00E15B2B" w:rsidRDefault="00D30A3F" w:rsidP="00B76E4D">
      <w:pPr>
        <w:pStyle w:val="ScadenziarioPuntoni"/>
        <w:numPr>
          <w:ilvl w:val="0"/>
          <w:numId w:val="6"/>
        </w:numPr>
        <w:tabs>
          <w:tab w:val="clear" w:pos="360"/>
        </w:tabs>
        <w:spacing w:before="40"/>
        <w:ind w:left="238" w:hanging="238"/>
        <w:rPr>
          <w:bCs/>
          <w:sz w:val="22"/>
          <w:szCs w:val="22"/>
        </w:rPr>
      </w:pPr>
      <w:r w:rsidRPr="00E15B2B">
        <w:rPr>
          <w:bCs/>
          <w:sz w:val="22"/>
          <w:szCs w:val="22"/>
        </w:rPr>
        <w:t xml:space="preserve">affrancamento riserve in sospensione ex art. 14, </w:t>
      </w:r>
      <w:proofErr w:type="spellStart"/>
      <w:r w:rsidRPr="00E15B2B">
        <w:rPr>
          <w:bCs/>
          <w:sz w:val="22"/>
          <w:szCs w:val="22"/>
        </w:rPr>
        <w:t>D.Lgs.</w:t>
      </w:r>
      <w:proofErr w:type="spellEnd"/>
      <w:r w:rsidRPr="00E15B2B">
        <w:rPr>
          <w:bCs/>
          <w:sz w:val="22"/>
          <w:szCs w:val="22"/>
        </w:rPr>
        <w:t xml:space="preserve"> n. 192/2024;</w:t>
      </w:r>
    </w:p>
    <w:p w14:paraId="569186AC" w14:textId="77777777" w:rsidR="00D30A3F" w:rsidRPr="00E15B2B" w:rsidRDefault="00D30A3F" w:rsidP="00B76E4D">
      <w:pPr>
        <w:pStyle w:val="ScadenziarioPuntoni"/>
        <w:numPr>
          <w:ilvl w:val="0"/>
          <w:numId w:val="6"/>
        </w:numPr>
        <w:tabs>
          <w:tab w:val="clear" w:pos="360"/>
        </w:tabs>
        <w:spacing w:before="40" w:after="160"/>
        <w:ind w:left="238" w:hanging="238"/>
        <w:rPr>
          <w:sz w:val="22"/>
          <w:szCs w:val="22"/>
        </w:rPr>
      </w:pPr>
      <w:r w:rsidRPr="00E15B2B">
        <w:rPr>
          <w:bCs/>
          <w:sz w:val="22"/>
          <w:szCs w:val="22"/>
        </w:rPr>
        <w:t>diritto CCIAA 2025</w:t>
      </w:r>
      <w:r w:rsidRPr="00E15B2B">
        <w:rPr>
          <w:sz w:val="22"/>
          <w:szCs w:val="22"/>
        </w:rPr>
        <w:t>.</w:t>
      </w:r>
    </w:p>
    <w:tbl>
      <w:tblPr>
        <w:tblW w:w="0" w:type="auto"/>
        <w:tblLayout w:type="fixed"/>
        <w:tblCellMar>
          <w:left w:w="0" w:type="dxa"/>
          <w:right w:w="0" w:type="dxa"/>
        </w:tblCellMar>
        <w:tblLook w:val="04A0" w:firstRow="1" w:lastRow="0" w:firstColumn="1" w:lastColumn="0" w:noHBand="0" w:noVBand="1"/>
      </w:tblPr>
      <w:tblGrid>
        <w:gridCol w:w="680"/>
        <w:gridCol w:w="8958"/>
      </w:tblGrid>
      <w:tr w:rsidR="00556F21" w:rsidRPr="0064343A" w14:paraId="57E61EE0" w14:textId="77777777" w:rsidTr="009B6605">
        <w:trPr>
          <w:trHeight w:val="50"/>
        </w:trPr>
        <w:tc>
          <w:tcPr>
            <w:tcW w:w="680" w:type="dxa"/>
            <w:hideMark/>
          </w:tcPr>
          <w:p w14:paraId="1C002A55" w14:textId="77777777" w:rsidR="00556F21" w:rsidRDefault="00556F21" w:rsidP="009B6605">
            <w:pPr>
              <w:pStyle w:val="Nessunostileparagrafo"/>
              <w:spacing w:before="20" w:line="240" w:lineRule="auto"/>
              <w:jc w:val="both"/>
              <w:rPr>
                <w:rFonts w:ascii="Arial" w:hAnsi="Arial" w:cs="Arial"/>
                <w:sz w:val="22"/>
                <w:szCs w:val="22"/>
              </w:rPr>
            </w:pPr>
            <w:r>
              <w:rPr>
                <w:rFonts w:ascii="Arial" w:hAnsi="Arial" w:cs="Arial"/>
                <w:noProof/>
                <w:sz w:val="22"/>
                <w:szCs w:val="22"/>
              </w:rPr>
              <w:drawing>
                <wp:inline distT="0" distB="0" distL="0" distR="0" wp14:anchorId="323B654C" wp14:editId="2BA9D9FF">
                  <wp:extent cx="304800" cy="352425"/>
                  <wp:effectExtent l="0" t="0" r="0" b="0"/>
                  <wp:docPr id="2104034310" name="Immagine 5" descr="Simbolo_N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Simbolo_N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352425"/>
                          </a:xfrm>
                          <a:prstGeom prst="rect">
                            <a:avLst/>
                          </a:prstGeom>
                          <a:noFill/>
                          <a:ln>
                            <a:noFill/>
                          </a:ln>
                        </pic:spPr>
                      </pic:pic>
                    </a:graphicData>
                  </a:graphic>
                </wp:inline>
              </w:drawing>
            </w:r>
          </w:p>
          <w:p w14:paraId="4D64C05E" w14:textId="77777777" w:rsidR="00556F21" w:rsidRDefault="00556F21" w:rsidP="009B6605">
            <w:pPr>
              <w:pStyle w:val="Nessunostileparagrafo"/>
              <w:spacing w:before="20" w:line="240" w:lineRule="auto"/>
              <w:jc w:val="both"/>
              <w:rPr>
                <w:rFonts w:ascii="Arial" w:hAnsi="Arial" w:cs="Arial"/>
                <w:sz w:val="22"/>
                <w:szCs w:val="22"/>
              </w:rPr>
            </w:pPr>
          </w:p>
        </w:tc>
        <w:tc>
          <w:tcPr>
            <w:tcW w:w="8958" w:type="dxa"/>
            <w:vAlign w:val="center"/>
            <w:hideMark/>
          </w:tcPr>
          <w:p w14:paraId="2D34A68C" w14:textId="783ED1D4" w:rsidR="00556F21" w:rsidRPr="00556F21" w:rsidRDefault="00556F21" w:rsidP="009B6605">
            <w:pPr>
              <w:pStyle w:val="ScadenziarioPuntoni"/>
              <w:spacing w:before="20"/>
              <w:rPr>
                <w:sz w:val="22"/>
                <w:szCs w:val="22"/>
              </w:rPr>
            </w:pPr>
            <w:r w:rsidRPr="00D30A3F">
              <w:rPr>
                <w:sz w:val="22"/>
                <w:szCs w:val="22"/>
              </w:rPr>
              <w:t xml:space="preserve">Per i </w:t>
            </w:r>
            <w:r w:rsidRPr="00D30A3F">
              <w:rPr>
                <w:b/>
                <w:bCs/>
                <w:sz w:val="22"/>
                <w:szCs w:val="22"/>
              </w:rPr>
              <w:t xml:space="preserve">soci di </w:t>
            </w:r>
            <w:proofErr w:type="spellStart"/>
            <w:r w:rsidRPr="00D30A3F">
              <w:rPr>
                <w:b/>
                <w:bCs/>
                <w:sz w:val="22"/>
                <w:szCs w:val="22"/>
              </w:rPr>
              <w:t>srl</w:t>
            </w:r>
            <w:proofErr w:type="spellEnd"/>
            <w:r w:rsidRPr="00D30A3F">
              <w:rPr>
                <w:b/>
                <w:bCs/>
                <w:sz w:val="22"/>
                <w:szCs w:val="22"/>
              </w:rPr>
              <w:t xml:space="preserve"> </w:t>
            </w:r>
            <w:r w:rsidRPr="00D32B47">
              <w:rPr>
                <w:bCs/>
                <w:sz w:val="22"/>
                <w:szCs w:val="22"/>
              </w:rPr>
              <w:t>“</w:t>
            </w:r>
            <w:r w:rsidRPr="00D30A3F">
              <w:rPr>
                <w:b/>
                <w:bCs/>
                <w:sz w:val="22"/>
                <w:szCs w:val="22"/>
              </w:rPr>
              <w:t>non trasparenti</w:t>
            </w:r>
            <w:r w:rsidRPr="00D32B47">
              <w:rPr>
                <w:bCs/>
                <w:sz w:val="22"/>
                <w:szCs w:val="22"/>
              </w:rPr>
              <w:t>”</w:t>
            </w:r>
            <w:r w:rsidRPr="00D30A3F">
              <w:rPr>
                <w:b/>
                <w:bCs/>
                <w:sz w:val="22"/>
                <w:szCs w:val="22"/>
              </w:rPr>
              <w:t xml:space="preserve"> </w:t>
            </w:r>
            <w:r w:rsidRPr="00D30A3F">
              <w:rPr>
                <w:sz w:val="22"/>
                <w:szCs w:val="22"/>
              </w:rPr>
              <w:t>(soggetti ISA), tenendo conto di quanto precisato dall’Agenzia delle Entrate nella Risoluzione 16.7.2007, n. 173/E, la proroga, analogamente al passato, spetta esclusivamente per il versamento dei contributi previdenziali.</w:t>
            </w:r>
          </w:p>
        </w:tc>
      </w:tr>
    </w:tbl>
    <w:p w14:paraId="37BC6BF8" w14:textId="77777777" w:rsidR="00DB6D37" w:rsidRDefault="00DB6D37" w:rsidP="006E6ACD">
      <w:pPr>
        <w:pStyle w:val="Corpotesto"/>
        <w:spacing w:after="0" w:line="240" w:lineRule="auto"/>
        <w:jc w:val="both"/>
        <w:rPr>
          <w:rFonts w:ascii="Arial" w:hAnsi="Arial" w:cs="Arial"/>
          <w:spacing w:val="-2"/>
        </w:rPr>
      </w:pPr>
    </w:p>
    <w:p w14:paraId="3482B9D4" w14:textId="77777777" w:rsidR="00E535B3" w:rsidRDefault="00E535B3" w:rsidP="006E6ACD">
      <w:pPr>
        <w:pStyle w:val="Corpotesto"/>
        <w:spacing w:after="0" w:line="240" w:lineRule="auto"/>
        <w:jc w:val="both"/>
        <w:rPr>
          <w:rFonts w:ascii="Arial" w:hAnsi="Arial" w:cs="Arial"/>
          <w:spacing w:val="-2"/>
        </w:rPr>
      </w:pPr>
    </w:p>
    <w:p w14:paraId="7B71BC69" w14:textId="77777777" w:rsidR="00B76E4D" w:rsidRDefault="00B76E4D" w:rsidP="006E6ACD">
      <w:pPr>
        <w:pStyle w:val="Corpotesto"/>
        <w:spacing w:after="0" w:line="240" w:lineRule="auto"/>
        <w:jc w:val="both"/>
        <w:rPr>
          <w:rFonts w:ascii="Arial" w:hAnsi="Arial" w:cs="Arial"/>
          <w:spacing w:val="-2"/>
        </w:rPr>
      </w:pPr>
    </w:p>
    <w:tbl>
      <w:tblPr>
        <w:tblW w:w="9730" w:type="dxa"/>
        <w:tblInd w:w="-15" w:type="dxa"/>
        <w:tblBorders>
          <w:top w:val="single" w:sz="12" w:space="0" w:color="auto"/>
          <w:left w:val="single" w:sz="12" w:space="0" w:color="auto"/>
          <w:bottom w:val="single" w:sz="12" w:space="0" w:color="auto"/>
          <w:right w:val="single" w:sz="12" w:space="0" w:color="auto"/>
        </w:tblBorders>
        <w:tblLayout w:type="fixed"/>
        <w:tblCellMar>
          <w:left w:w="70" w:type="dxa"/>
          <w:right w:w="70" w:type="dxa"/>
        </w:tblCellMar>
        <w:tblLook w:val="04A0" w:firstRow="1" w:lastRow="0" w:firstColumn="1" w:lastColumn="0" w:noHBand="0" w:noVBand="1"/>
      </w:tblPr>
      <w:tblGrid>
        <w:gridCol w:w="9730"/>
      </w:tblGrid>
      <w:tr w:rsidR="007D6370" w14:paraId="6D1ABF41" w14:textId="77777777" w:rsidTr="009B30C9">
        <w:tc>
          <w:tcPr>
            <w:tcW w:w="9730" w:type="dxa"/>
            <w:tcBorders>
              <w:top w:val="single" w:sz="12" w:space="0" w:color="auto"/>
              <w:left w:val="single" w:sz="12" w:space="0" w:color="auto"/>
              <w:bottom w:val="single" w:sz="12" w:space="0" w:color="auto"/>
              <w:right w:val="single" w:sz="12" w:space="0" w:color="auto"/>
            </w:tcBorders>
            <w:shd w:val="clear" w:color="auto" w:fill="B6DDE8"/>
            <w:vAlign w:val="center"/>
            <w:hideMark/>
          </w:tcPr>
          <w:p w14:paraId="7F30D721" w14:textId="77777777" w:rsidR="007D6370" w:rsidRDefault="00FA35DE" w:rsidP="000356D9">
            <w:pPr>
              <w:spacing w:before="40" w:line="240" w:lineRule="auto"/>
              <w:jc w:val="center"/>
              <w:rPr>
                <w:rFonts w:ascii="Arial" w:hAnsi="Arial"/>
                <w:b/>
                <w:i/>
                <w:color w:val="auto"/>
                <w:sz w:val="36"/>
                <w:szCs w:val="36"/>
              </w:rPr>
            </w:pPr>
            <w:r>
              <w:rPr>
                <w:rFonts w:ascii="Arial" w:hAnsi="Arial" w:cs="Arial"/>
                <w:b/>
                <w:bCs/>
                <w:spacing w:val="-2"/>
                <w:sz w:val="20"/>
                <w:szCs w:val="20"/>
              </w:rPr>
              <w:br w:type="page"/>
            </w:r>
            <w:r w:rsidR="00C529A0">
              <w:br w:type="page"/>
            </w:r>
            <w:r w:rsidR="00C529A0">
              <w:rPr>
                <w:rFonts w:ascii="Arial" w:hAnsi="Arial" w:cs="Arial"/>
                <w:spacing w:val="-4"/>
                <w:sz w:val="24"/>
                <w:szCs w:val="24"/>
              </w:rPr>
              <w:br w:type="page"/>
            </w:r>
            <w:r w:rsidR="00585596">
              <w:rPr>
                <w:rFonts w:ascii="Arial" w:hAnsi="Arial" w:cs="Arial"/>
                <w:spacing w:val="-1"/>
              </w:rPr>
              <w:br w:type="page"/>
            </w:r>
            <w:r w:rsidR="00C607C4">
              <w:rPr>
                <w:rFonts w:ascii="Arial" w:hAnsi="Arial"/>
                <w:b/>
                <w:i/>
                <w:sz w:val="36"/>
                <w:szCs w:val="36"/>
              </w:rPr>
              <w:t>S</w:t>
            </w:r>
            <w:r w:rsidR="007D6370">
              <w:rPr>
                <w:rFonts w:ascii="Arial" w:hAnsi="Arial"/>
                <w:b/>
                <w:i/>
                <w:sz w:val="36"/>
                <w:szCs w:val="36"/>
              </w:rPr>
              <w:t xml:space="preserve">CADENZARIO </w:t>
            </w:r>
          </w:p>
          <w:p w14:paraId="0FB9FC8F" w14:textId="22CF2077" w:rsidR="007D6370" w:rsidRPr="00C8464D" w:rsidRDefault="007D6370" w:rsidP="00FB01AC">
            <w:pPr>
              <w:pStyle w:val="Corpodeltesto21"/>
              <w:widowControl/>
              <w:spacing w:after="40" w:line="240" w:lineRule="auto"/>
              <w:jc w:val="center"/>
              <w:rPr>
                <w:rFonts w:ascii="Arial" w:eastAsia="Calibri" w:hAnsi="Arial"/>
                <w:b/>
                <w:i/>
                <w:color w:val="auto"/>
                <w:sz w:val="26"/>
                <w:szCs w:val="22"/>
                <w:u w:val="single"/>
                <w:lang w:eastAsia="en-US"/>
              </w:rPr>
            </w:pPr>
            <w:r>
              <w:rPr>
                <w:rFonts w:ascii="Arial" w:eastAsia="Calibri" w:hAnsi="Arial"/>
                <w:b/>
                <w:i/>
                <w:sz w:val="26"/>
                <w:szCs w:val="22"/>
                <w:lang w:eastAsia="en-US"/>
              </w:rPr>
              <w:t xml:space="preserve">Mese di </w:t>
            </w:r>
            <w:proofErr w:type="gramStart"/>
            <w:r w:rsidR="00DD03C6">
              <w:rPr>
                <w:rFonts w:ascii="Arial" w:eastAsia="Calibri" w:hAnsi="Arial"/>
                <w:b/>
                <w:i/>
                <w:sz w:val="26"/>
                <w:szCs w:val="22"/>
                <w:lang w:eastAsia="en-US"/>
              </w:rPr>
              <w:t>Lugli</w:t>
            </w:r>
            <w:r w:rsidR="00C8464D">
              <w:rPr>
                <w:rFonts w:ascii="Arial" w:eastAsia="Calibri" w:hAnsi="Arial"/>
                <w:b/>
                <w:i/>
                <w:sz w:val="26"/>
                <w:szCs w:val="22"/>
                <w:lang w:eastAsia="en-US"/>
              </w:rPr>
              <w:t>o</w:t>
            </w:r>
            <w:proofErr w:type="gramEnd"/>
          </w:p>
        </w:tc>
      </w:tr>
    </w:tbl>
    <w:p w14:paraId="3628217E" w14:textId="77777777" w:rsidR="0090418D" w:rsidRDefault="0090418D" w:rsidP="0090418D">
      <w:pPr>
        <w:tabs>
          <w:tab w:val="left" w:pos="2052"/>
        </w:tabs>
        <w:rPr>
          <w:sz w:val="14"/>
          <w:szCs w:val="14"/>
          <w:u w:val="single"/>
        </w:rPr>
      </w:pPr>
      <w:bookmarkStart w:id="0" w:name="_Hlk183005350"/>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F7F9"/>
        <w:tblLayout w:type="fixed"/>
        <w:tblCellMar>
          <w:left w:w="70" w:type="dxa"/>
          <w:right w:w="70" w:type="dxa"/>
        </w:tblCellMar>
        <w:tblLook w:val="04A0" w:firstRow="1" w:lastRow="0" w:firstColumn="1" w:lastColumn="0" w:noHBand="0" w:noVBand="1"/>
      </w:tblPr>
      <w:tblGrid>
        <w:gridCol w:w="2977"/>
      </w:tblGrid>
      <w:tr w:rsidR="0090418D" w14:paraId="6CF956FC" w14:textId="77777777" w:rsidTr="00B310F4">
        <w:tc>
          <w:tcPr>
            <w:tcW w:w="2977" w:type="dxa"/>
            <w:tcBorders>
              <w:top w:val="single" w:sz="8" w:space="0" w:color="auto"/>
              <w:left w:val="single" w:sz="8" w:space="0" w:color="auto"/>
              <w:bottom w:val="single" w:sz="8" w:space="0" w:color="auto"/>
              <w:right w:val="single" w:sz="8" w:space="0" w:color="auto"/>
            </w:tcBorders>
            <w:shd w:val="clear" w:color="auto" w:fill="EDF7F9"/>
            <w:hideMark/>
          </w:tcPr>
          <w:p w14:paraId="3C99A26F" w14:textId="004C27EF" w:rsidR="0090418D" w:rsidRPr="00881110" w:rsidRDefault="009B30C9" w:rsidP="00F3726B">
            <w:pPr>
              <w:spacing w:before="20" w:after="20" w:line="240" w:lineRule="auto"/>
              <w:jc w:val="center"/>
              <w:rPr>
                <w:rStyle w:val="Numeropagina"/>
                <w:b/>
                <w:i/>
                <w:u w:val="single"/>
              </w:rPr>
            </w:pPr>
            <w:r>
              <w:rPr>
                <w:rStyle w:val="Numeropagina"/>
                <w:b/>
                <w:i/>
              </w:rPr>
              <w:t>Mercoledì</w:t>
            </w:r>
            <w:r w:rsidR="0090418D">
              <w:rPr>
                <w:rStyle w:val="Numeropagina"/>
                <w:b/>
                <w:i/>
              </w:rPr>
              <w:t xml:space="preserve"> 1</w:t>
            </w:r>
            <w:r w:rsidR="00881110">
              <w:rPr>
                <w:rStyle w:val="Numeropagina"/>
                <w:b/>
                <w:i/>
              </w:rPr>
              <w:t>6</w:t>
            </w:r>
            <w:r w:rsidR="0090418D">
              <w:rPr>
                <w:rStyle w:val="Numeropagina"/>
                <w:b/>
                <w:i/>
              </w:rPr>
              <w:t xml:space="preserve"> </w:t>
            </w:r>
            <w:r>
              <w:rPr>
                <w:rStyle w:val="Numeropagina"/>
                <w:b/>
                <w:i/>
              </w:rPr>
              <w:t>luglio</w:t>
            </w:r>
          </w:p>
        </w:tc>
      </w:tr>
    </w:tbl>
    <w:p w14:paraId="348AF982" w14:textId="77777777" w:rsidR="0090418D" w:rsidRPr="00CD7BF5" w:rsidRDefault="0090418D" w:rsidP="0090418D">
      <w:pPr>
        <w:rPr>
          <w:sz w:val="2"/>
          <w:szCs w:val="2"/>
        </w:rPr>
      </w:pPr>
      <w:r>
        <w:rPr>
          <w:sz w:val="2"/>
          <w:szCs w:val="2"/>
        </w:rPr>
        <w:t>Ù</w:t>
      </w:r>
    </w:p>
    <w:p w14:paraId="63450C85" w14:textId="77777777" w:rsidR="00F96016" w:rsidRPr="00FD11C7" w:rsidRDefault="00F96016">
      <w:pPr>
        <w:rPr>
          <w:sz w:val="2"/>
          <w:szCs w:val="2"/>
        </w:rPr>
      </w:pPr>
    </w:p>
    <w:tbl>
      <w:tblPr>
        <w:tblW w:w="96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9"/>
        <w:gridCol w:w="6663"/>
      </w:tblGrid>
      <w:tr w:rsidR="00E310A1" w14:paraId="7542E343" w14:textId="77777777" w:rsidTr="00147AB8">
        <w:trPr>
          <w:trHeight w:val="138"/>
          <w:jc w:val="center"/>
        </w:trPr>
        <w:tc>
          <w:tcPr>
            <w:tcW w:w="2979" w:type="dxa"/>
            <w:tcBorders>
              <w:top w:val="double" w:sz="4" w:space="0" w:color="auto"/>
              <w:bottom w:val="single" w:sz="4" w:space="0" w:color="auto"/>
            </w:tcBorders>
            <w:vAlign w:val="center"/>
          </w:tcPr>
          <w:p w14:paraId="1C01BB73" w14:textId="77777777" w:rsidR="00E310A1" w:rsidRPr="00E5376D" w:rsidRDefault="00E310A1" w:rsidP="00E310A1">
            <w:pPr>
              <w:pStyle w:val="Scadoggetto"/>
              <w:spacing w:line="240" w:lineRule="auto"/>
            </w:pPr>
            <w:r w:rsidRPr="00E5376D">
              <w:t>Iva</w:t>
            </w:r>
          </w:p>
          <w:p w14:paraId="0980F6AF" w14:textId="77777777" w:rsidR="00E310A1" w:rsidRDefault="00E310A1" w:rsidP="00E310A1">
            <w:pPr>
              <w:pStyle w:val="Scadoggetto"/>
              <w:spacing w:line="240" w:lineRule="auto"/>
            </w:pPr>
            <w:r w:rsidRPr="00E5376D">
              <w:t xml:space="preserve">Liquidazione </w:t>
            </w:r>
            <w:r>
              <w:t xml:space="preserve">mensile </w:t>
            </w:r>
          </w:p>
        </w:tc>
        <w:tc>
          <w:tcPr>
            <w:tcW w:w="6663" w:type="dxa"/>
            <w:tcBorders>
              <w:top w:val="double" w:sz="4" w:space="0" w:color="auto"/>
              <w:bottom w:val="single" w:sz="4" w:space="0" w:color="auto"/>
            </w:tcBorders>
            <w:vAlign w:val="center"/>
          </w:tcPr>
          <w:p w14:paraId="33844B20" w14:textId="001EA231" w:rsidR="00E310A1" w:rsidRPr="00C02CAC" w:rsidRDefault="00E310A1" w:rsidP="002C2F7E">
            <w:pPr>
              <w:pStyle w:val="ScadenziarioPuntoni"/>
              <w:spacing w:after="60"/>
            </w:pPr>
            <w:r w:rsidRPr="00C02CAC">
              <w:t>Liquidazione IVA riferita a</w:t>
            </w:r>
            <w:r w:rsidR="009B30C9">
              <w:t>l mese di giugno</w:t>
            </w:r>
            <w:r w:rsidRPr="00C02CAC">
              <w:t xml:space="preserve"> e versamento dell’imposta dovuta.</w:t>
            </w:r>
          </w:p>
        </w:tc>
      </w:tr>
      <w:bookmarkEnd w:id="0"/>
      <w:tr w:rsidR="0090418D" w14:paraId="5AC4B422" w14:textId="77777777" w:rsidTr="00147AB8">
        <w:trPr>
          <w:trHeight w:val="138"/>
          <w:jc w:val="center"/>
        </w:trPr>
        <w:tc>
          <w:tcPr>
            <w:tcW w:w="2979" w:type="dxa"/>
            <w:tcBorders>
              <w:top w:val="single" w:sz="4" w:space="0" w:color="auto"/>
            </w:tcBorders>
            <w:vAlign w:val="center"/>
          </w:tcPr>
          <w:p w14:paraId="22157CF9" w14:textId="77777777" w:rsidR="0090418D" w:rsidRDefault="0090418D" w:rsidP="00F3726B">
            <w:pPr>
              <w:pStyle w:val="Scadoggetto"/>
              <w:spacing w:line="240" w:lineRule="auto"/>
            </w:pPr>
            <w:r>
              <w:t xml:space="preserve">Irpef </w:t>
            </w:r>
          </w:p>
          <w:p w14:paraId="2D682B35" w14:textId="77777777" w:rsidR="0090418D" w:rsidRDefault="0090418D" w:rsidP="00F3726B">
            <w:pPr>
              <w:pStyle w:val="Scadoggetto"/>
              <w:spacing w:line="240" w:lineRule="auto"/>
            </w:pPr>
            <w:r>
              <w:t xml:space="preserve">Ritenute alla fonte </w:t>
            </w:r>
          </w:p>
          <w:p w14:paraId="104E666D" w14:textId="77777777" w:rsidR="0090418D" w:rsidRDefault="0090418D" w:rsidP="00F3726B">
            <w:pPr>
              <w:pStyle w:val="Scadenziariosinistra"/>
            </w:pPr>
            <w:r>
              <w:t>redditi di lavoro</w:t>
            </w:r>
          </w:p>
          <w:p w14:paraId="2ABC12BB" w14:textId="77777777" w:rsidR="0090418D" w:rsidRPr="00D6541A" w:rsidRDefault="0090418D" w:rsidP="00F3726B">
            <w:pPr>
              <w:pStyle w:val="Scadenziariosinistra"/>
              <w:rPr>
                <w:rStyle w:val="A0"/>
              </w:rPr>
            </w:pPr>
            <w:r>
              <w:t>dipendente e assimilati</w:t>
            </w:r>
          </w:p>
        </w:tc>
        <w:tc>
          <w:tcPr>
            <w:tcW w:w="6663" w:type="dxa"/>
            <w:tcBorders>
              <w:top w:val="single" w:sz="4" w:space="0" w:color="auto"/>
            </w:tcBorders>
            <w:vAlign w:val="center"/>
          </w:tcPr>
          <w:p w14:paraId="0C274D14" w14:textId="634168C8" w:rsidR="0090418D" w:rsidRPr="00C02CAC" w:rsidRDefault="008D5FC7" w:rsidP="002C2F7E">
            <w:pPr>
              <w:pStyle w:val="Scadtesto"/>
              <w:spacing w:before="60" w:after="60" w:line="240" w:lineRule="auto"/>
              <w:rPr>
                <w:rStyle w:val="A0"/>
              </w:rPr>
            </w:pPr>
            <w:r w:rsidRPr="00C02CAC">
              <w:t>Versamento delle ritenute operate a</w:t>
            </w:r>
            <w:r w:rsidR="00E310A1" w:rsidRPr="00C02CAC">
              <w:t xml:space="preserve"> </w:t>
            </w:r>
            <w:r w:rsidR="009B30C9">
              <w:t>giugno</w:t>
            </w:r>
            <w:r w:rsidR="00E310A1" w:rsidRPr="00C02CAC">
              <w:t xml:space="preserve"> </w:t>
            </w:r>
            <w:r w:rsidRPr="00C02CAC">
              <w:t>relative a redditi di lavoro dipendente e assimilati (collaboratori coordinati e continuativi – codice tributo 1001)</w:t>
            </w:r>
            <w:r w:rsidR="00AB232F" w:rsidRPr="00C02CAC">
              <w:t>.</w:t>
            </w:r>
          </w:p>
        </w:tc>
      </w:tr>
      <w:tr w:rsidR="0090418D" w14:paraId="796FC16C" w14:textId="77777777" w:rsidTr="009B30C9">
        <w:trPr>
          <w:trHeight w:val="138"/>
          <w:jc w:val="center"/>
        </w:trPr>
        <w:tc>
          <w:tcPr>
            <w:tcW w:w="2979" w:type="dxa"/>
            <w:tcBorders>
              <w:bottom w:val="single" w:sz="4" w:space="0" w:color="auto"/>
            </w:tcBorders>
            <w:vAlign w:val="center"/>
          </w:tcPr>
          <w:p w14:paraId="473F5B36" w14:textId="77777777" w:rsidR="0090418D" w:rsidRPr="00D6541A" w:rsidRDefault="0090418D" w:rsidP="00F3726B">
            <w:pPr>
              <w:pStyle w:val="Scadenziariosinistra"/>
              <w:rPr>
                <w:rStyle w:val="A0"/>
              </w:rPr>
            </w:pPr>
            <w:r w:rsidRPr="00D6541A">
              <w:rPr>
                <w:rStyle w:val="A0"/>
              </w:rPr>
              <w:t xml:space="preserve">Irpef </w:t>
            </w:r>
          </w:p>
          <w:p w14:paraId="649AFECE" w14:textId="77777777" w:rsidR="0090418D" w:rsidRPr="00D6541A" w:rsidRDefault="0090418D" w:rsidP="00F3726B">
            <w:pPr>
              <w:pStyle w:val="Scadenziariosinistra"/>
              <w:rPr>
                <w:rStyle w:val="A0"/>
              </w:rPr>
            </w:pPr>
            <w:r w:rsidRPr="00D6541A">
              <w:rPr>
                <w:rStyle w:val="A0"/>
              </w:rPr>
              <w:t xml:space="preserve">Ritenute alla fonte </w:t>
            </w:r>
          </w:p>
          <w:p w14:paraId="292E1D06" w14:textId="77777777" w:rsidR="0090418D" w:rsidRPr="00D6541A" w:rsidRDefault="0090418D" w:rsidP="00F3726B">
            <w:pPr>
              <w:pStyle w:val="Scadenziariosinistra"/>
              <w:rPr>
                <w:rStyle w:val="A0"/>
              </w:rPr>
            </w:pPr>
            <w:r w:rsidRPr="00D6541A">
              <w:rPr>
                <w:rStyle w:val="A0"/>
              </w:rPr>
              <w:t xml:space="preserve">redditi di lavoro autonomo </w:t>
            </w:r>
          </w:p>
        </w:tc>
        <w:tc>
          <w:tcPr>
            <w:tcW w:w="6663" w:type="dxa"/>
            <w:tcBorders>
              <w:bottom w:val="single" w:sz="4" w:space="0" w:color="auto"/>
            </w:tcBorders>
            <w:vAlign w:val="center"/>
          </w:tcPr>
          <w:p w14:paraId="691C3024" w14:textId="7ED7F21A" w:rsidR="0090418D" w:rsidRPr="00C02CAC" w:rsidRDefault="00E310A1" w:rsidP="002C2F7E">
            <w:pPr>
              <w:pStyle w:val="Scadtesto"/>
              <w:spacing w:before="60" w:after="60" w:line="240" w:lineRule="auto"/>
            </w:pPr>
            <w:r w:rsidRPr="00E310A1">
              <w:t xml:space="preserve">Versamento delle ritenute operate a </w:t>
            </w:r>
            <w:r w:rsidR="009B30C9">
              <w:t>giugno</w:t>
            </w:r>
            <w:r w:rsidRPr="00E310A1">
              <w:t xml:space="preserve"> per redditi di lavoro autonomo (codice tributo 1040).</w:t>
            </w:r>
          </w:p>
        </w:tc>
      </w:tr>
      <w:tr w:rsidR="009B30C9" w14:paraId="487C5567" w14:textId="77777777" w:rsidTr="009B30C9">
        <w:trPr>
          <w:trHeight w:val="138"/>
          <w:jc w:val="center"/>
        </w:trPr>
        <w:tc>
          <w:tcPr>
            <w:tcW w:w="2979" w:type="dxa"/>
            <w:tcBorders>
              <w:bottom w:val="single" w:sz="4" w:space="0" w:color="auto"/>
            </w:tcBorders>
            <w:vAlign w:val="center"/>
          </w:tcPr>
          <w:p w14:paraId="44243E85" w14:textId="77777777" w:rsidR="009B30C9" w:rsidRPr="00D6541A" w:rsidRDefault="009B30C9" w:rsidP="009B30C9">
            <w:pPr>
              <w:pStyle w:val="Scadenziariosinistra"/>
              <w:rPr>
                <w:rStyle w:val="A0"/>
              </w:rPr>
            </w:pPr>
            <w:r w:rsidRPr="00D6541A">
              <w:rPr>
                <w:rStyle w:val="A0"/>
              </w:rPr>
              <w:t xml:space="preserve">Irpef </w:t>
            </w:r>
          </w:p>
          <w:p w14:paraId="3D7F5679" w14:textId="77777777" w:rsidR="009B30C9" w:rsidRPr="00D6541A" w:rsidRDefault="009B30C9" w:rsidP="009B30C9">
            <w:pPr>
              <w:pStyle w:val="Scadenziariosinistra"/>
              <w:rPr>
                <w:rStyle w:val="A0"/>
              </w:rPr>
            </w:pPr>
            <w:r w:rsidRPr="00D6541A">
              <w:rPr>
                <w:rStyle w:val="A0"/>
              </w:rPr>
              <w:t xml:space="preserve">Ritenute alla fonte </w:t>
            </w:r>
          </w:p>
          <w:p w14:paraId="2D600BE8" w14:textId="5C6296DD" w:rsidR="009B30C9" w:rsidRPr="00D6541A" w:rsidRDefault="009B30C9" w:rsidP="009B30C9">
            <w:pPr>
              <w:pStyle w:val="Scadenziariosinistra"/>
              <w:rPr>
                <w:rStyle w:val="A0"/>
              </w:rPr>
            </w:pPr>
            <w:r>
              <w:rPr>
                <w:rStyle w:val="A0"/>
              </w:rPr>
              <w:t>dividendi</w:t>
            </w:r>
          </w:p>
        </w:tc>
        <w:tc>
          <w:tcPr>
            <w:tcW w:w="6663" w:type="dxa"/>
            <w:tcBorders>
              <w:bottom w:val="single" w:sz="4" w:space="0" w:color="auto"/>
            </w:tcBorders>
            <w:vAlign w:val="center"/>
          </w:tcPr>
          <w:p w14:paraId="6F2D2483" w14:textId="77777777" w:rsidR="009B30C9" w:rsidRPr="009B30C9" w:rsidRDefault="009B30C9" w:rsidP="00B80E9B">
            <w:pPr>
              <w:pStyle w:val="Scadtesto"/>
              <w:spacing w:before="60" w:line="240" w:lineRule="auto"/>
            </w:pPr>
            <w:r w:rsidRPr="009B30C9">
              <w:t>Versamento delle ritenute operate (26% - codice tributo 1035) relativamente ai dividendi corrisposti nel secondo trimestre per:</w:t>
            </w:r>
          </w:p>
          <w:p w14:paraId="31DE9FC4" w14:textId="77777777" w:rsidR="009B30C9" w:rsidRPr="009B30C9" w:rsidRDefault="009B30C9" w:rsidP="00B80E9B">
            <w:pPr>
              <w:pStyle w:val="ScadenziarioPuntoni"/>
              <w:numPr>
                <w:ilvl w:val="0"/>
                <w:numId w:val="6"/>
              </w:numPr>
              <w:tabs>
                <w:tab w:val="clear" w:pos="360"/>
              </w:tabs>
              <w:spacing w:before="0" w:after="0"/>
              <w:ind w:left="238" w:hanging="238"/>
            </w:pPr>
            <w:r w:rsidRPr="009B30C9">
              <w:t>partecipazioni non qualificate;</w:t>
            </w:r>
          </w:p>
          <w:p w14:paraId="58B590AE" w14:textId="44A3E484" w:rsidR="009B30C9" w:rsidRPr="00E310A1" w:rsidRDefault="009B30C9" w:rsidP="00B80E9B">
            <w:pPr>
              <w:pStyle w:val="ScadenziarioPuntoni"/>
              <w:numPr>
                <w:ilvl w:val="0"/>
                <w:numId w:val="6"/>
              </w:numPr>
              <w:tabs>
                <w:tab w:val="clear" w:pos="360"/>
              </w:tabs>
              <w:spacing w:before="0" w:after="60"/>
              <w:ind w:left="238" w:hanging="238"/>
            </w:pPr>
            <w:r w:rsidRPr="009B30C9">
              <w:t>partecipazioni qualificate, derivanti da utili prodotti dal 2018.</w:t>
            </w:r>
          </w:p>
        </w:tc>
      </w:tr>
      <w:tr w:rsidR="009B30C9" w14:paraId="0485FD6E" w14:textId="77777777" w:rsidTr="00295457">
        <w:trPr>
          <w:trHeight w:val="138"/>
          <w:jc w:val="center"/>
        </w:trPr>
        <w:tc>
          <w:tcPr>
            <w:tcW w:w="2979" w:type="dxa"/>
            <w:tcBorders>
              <w:bottom w:val="single" w:sz="4" w:space="0" w:color="auto"/>
            </w:tcBorders>
            <w:vAlign w:val="center"/>
          </w:tcPr>
          <w:p w14:paraId="4E08522E" w14:textId="77777777" w:rsidR="009B30C9" w:rsidRPr="00D6541A" w:rsidRDefault="009B30C9" w:rsidP="009B30C9">
            <w:pPr>
              <w:pStyle w:val="Scadenziariosinistra"/>
              <w:spacing w:before="40" w:after="40"/>
              <w:rPr>
                <w:rStyle w:val="A0"/>
              </w:rPr>
            </w:pPr>
            <w:r>
              <w:rPr>
                <w:rStyle w:val="A0"/>
              </w:rPr>
              <w:t xml:space="preserve">Ritenute alla fonte </w:t>
            </w:r>
          </w:p>
          <w:p w14:paraId="0C1C32CB" w14:textId="30459BA8" w:rsidR="009B30C9" w:rsidRPr="00D6541A" w:rsidRDefault="009B30C9" w:rsidP="009B30C9">
            <w:pPr>
              <w:pStyle w:val="Scadenziariosinistra"/>
              <w:rPr>
                <w:rStyle w:val="A0"/>
              </w:rPr>
            </w:pPr>
            <w:r>
              <w:rPr>
                <w:rStyle w:val="A0"/>
              </w:rPr>
              <w:t>operate da condomini</w:t>
            </w:r>
          </w:p>
        </w:tc>
        <w:tc>
          <w:tcPr>
            <w:tcW w:w="6663" w:type="dxa"/>
            <w:tcBorders>
              <w:bottom w:val="single" w:sz="4" w:space="0" w:color="auto"/>
            </w:tcBorders>
            <w:vAlign w:val="center"/>
          </w:tcPr>
          <w:p w14:paraId="30D55E0E" w14:textId="4E9ECFC6" w:rsidR="009B30C9" w:rsidRPr="00E310A1" w:rsidRDefault="009B30C9" w:rsidP="009B30C9">
            <w:pPr>
              <w:pStyle w:val="Scadtesto"/>
              <w:spacing w:before="60" w:after="60" w:line="240" w:lineRule="auto"/>
            </w:pPr>
            <w:r w:rsidRPr="00994841">
              <w:t xml:space="preserve">Versamento delle ritenute (4%) operate a </w:t>
            </w:r>
            <w:r>
              <w:t>giugno</w:t>
            </w:r>
            <w:r w:rsidRPr="00994841">
              <w:t xml:space="preserve"> da parte dei condomini per le prestazioni derivanti da contratti d’appalto / d’opera effettuate nell’esercizio di impresa o attività commerciali non abituali (codice tributo 1019 a titolo di IRPEF, 1020 a titolo di IRES)</w:t>
            </w:r>
            <w:r w:rsidRPr="00C02CAC">
              <w:t>.</w:t>
            </w:r>
          </w:p>
        </w:tc>
      </w:tr>
      <w:tr w:rsidR="009B30C9" w14:paraId="0A081A03" w14:textId="77777777" w:rsidTr="00295457">
        <w:trPr>
          <w:trHeight w:val="138"/>
          <w:jc w:val="center"/>
        </w:trPr>
        <w:tc>
          <w:tcPr>
            <w:tcW w:w="2979" w:type="dxa"/>
            <w:tcBorders>
              <w:top w:val="single" w:sz="4" w:space="0" w:color="auto"/>
              <w:bottom w:val="single" w:sz="4" w:space="0" w:color="auto"/>
            </w:tcBorders>
            <w:vAlign w:val="center"/>
          </w:tcPr>
          <w:p w14:paraId="720B80C5" w14:textId="07F9CC6A" w:rsidR="009B30C9" w:rsidRDefault="009B30C9" w:rsidP="009B30C9">
            <w:pPr>
              <w:pStyle w:val="Scadenziariosinistra"/>
              <w:spacing w:before="40" w:after="40"/>
              <w:rPr>
                <w:rStyle w:val="A0"/>
              </w:rPr>
            </w:pPr>
            <w:r>
              <w:rPr>
                <w:rStyle w:val="A0"/>
              </w:rPr>
              <w:lastRenderedPageBreak/>
              <w:t>Mod. F24/770</w:t>
            </w:r>
          </w:p>
          <w:p w14:paraId="345011AB" w14:textId="52F05C28" w:rsidR="009B30C9" w:rsidRDefault="009B30C9" w:rsidP="009B30C9">
            <w:pPr>
              <w:pStyle w:val="Scadenziariosinistra"/>
              <w:spacing w:before="40" w:after="40"/>
              <w:rPr>
                <w:rStyle w:val="A0"/>
              </w:rPr>
            </w:pPr>
          </w:p>
        </w:tc>
        <w:tc>
          <w:tcPr>
            <w:tcW w:w="6663" w:type="dxa"/>
            <w:tcBorders>
              <w:top w:val="single" w:sz="4" w:space="0" w:color="auto"/>
              <w:bottom w:val="single" w:sz="4" w:space="0" w:color="auto"/>
            </w:tcBorders>
            <w:vAlign w:val="center"/>
          </w:tcPr>
          <w:p w14:paraId="78764F9E" w14:textId="77777777" w:rsidR="009B30C9" w:rsidRPr="009B30C9" w:rsidRDefault="009B30C9" w:rsidP="00E343F1">
            <w:pPr>
              <w:pStyle w:val="Scadtesto"/>
              <w:spacing w:before="60" w:line="240" w:lineRule="auto"/>
            </w:pPr>
            <w:r w:rsidRPr="009B30C9">
              <w:t>Versamento delle ritenute / trattenute operate a giugno:</w:t>
            </w:r>
          </w:p>
          <w:p w14:paraId="6DD965C5" w14:textId="77777777" w:rsidR="009B30C9" w:rsidRPr="009B30C9" w:rsidRDefault="009B30C9" w:rsidP="00B80E9B">
            <w:pPr>
              <w:pStyle w:val="ScadenziarioPuntoni"/>
              <w:numPr>
                <w:ilvl w:val="0"/>
                <w:numId w:val="6"/>
              </w:numPr>
              <w:tabs>
                <w:tab w:val="clear" w:pos="360"/>
              </w:tabs>
              <w:spacing w:before="40" w:after="0"/>
              <w:ind w:left="238" w:hanging="238"/>
            </w:pPr>
            <w:r w:rsidRPr="009B30C9">
              <w:t>su redditi di lavoro dipendente e assimilati;</w:t>
            </w:r>
          </w:p>
          <w:p w14:paraId="48221CB2" w14:textId="77777777" w:rsidR="009B30C9" w:rsidRPr="009B30C9" w:rsidRDefault="009B30C9" w:rsidP="00B80E9B">
            <w:pPr>
              <w:pStyle w:val="ScadenziarioPuntoni"/>
              <w:numPr>
                <w:ilvl w:val="0"/>
                <w:numId w:val="6"/>
              </w:numPr>
              <w:tabs>
                <w:tab w:val="clear" w:pos="360"/>
              </w:tabs>
              <w:spacing w:before="40" w:after="0"/>
              <w:ind w:left="238" w:hanging="238"/>
            </w:pPr>
            <w:r w:rsidRPr="009B30C9">
              <w:t>su redditi di lavoro autonomo;</w:t>
            </w:r>
          </w:p>
          <w:p w14:paraId="5FB3A251" w14:textId="77777777" w:rsidR="009B30C9" w:rsidRPr="007E1BF8" w:rsidRDefault="009B30C9" w:rsidP="00B80E9B">
            <w:pPr>
              <w:pStyle w:val="ScadenziarioPuntoni"/>
              <w:numPr>
                <w:ilvl w:val="0"/>
                <w:numId w:val="6"/>
              </w:numPr>
              <w:tabs>
                <w:tab w:val="clear" w:pos="360"/>
              </w:tabs>
              <w:spacing w:before="40" w:after="0"/>
              <w:ind w:left="238" w:hanging="238"/>
              <w:rPr>
                <w:spacing w:val="-6"/>
              </w:rPr>
            </w:pPr>
            <w:r w:rsidRPr="007E1BF8">
              <w:rPr>
                <w:spacing w:val="-6"/>
              </w:rPr>
              <w:t>dal condominio (4%) per prestazioni derivanti da contratti d’appalto / d’opera;</w:t>
            </w:r>
          </w:p>
          <w:p w14:paraId="0966EC79" w14:textId="77777777" w:rsidR="009B30C9" w:rsidRPr="009B30C9" w:rsidRDefault="009B30C9" w:rsidP="00E343F1">
            <w:pPr>
              <w:pStyle w:val="Scadtesto"/>
              <w:spacing w:line="240" w:lineRule="auto"/>
            </w:pPr>
            <w:r w:rsidRPr="009B30C9">
              <w:t>con comunicazione dei dati “aggiuntivi” richiesti nel mod. 770.</w:t>
            </w:r>
          </w:p>
          <w:p w14:paraId="7EC2962C" w14:textId="430190B9" w:rsidR="009B30C9" w:rsidRPr="00994841" w:rsidRDefault="009B30C9" w:rsidP="00351936">
            <w:pPr>
              <w:pStyle w:val="Scadtesto"/>
              <w:spacing w:after="60" w:line="240" w:lineRule="auto"/>
            </w:pPr>
            <w:r w:rsidRPr="009B30C9">
              <w:t>Tale modalità interessa i sostituti d’imposta con un numero di dipendenti al 31.12.2024 non superiore a 5 e consente di non presentare il mod. 770/2026</w:t>
            </w:r>
            <w:r>
              <w:t>.</w:t>
            </w:r>
          </w:p>
        </w:tc>
      </w:tr>
      <w:tr w:rsidR="00545468" w14:paraId="66ACAAA4" w14:textId="77777777" w:rsidTr="009B30C9">
        <w:trPr>
          <w:trHeight w:val="70"/>
          <w:jc w:val="center"/>
        </w:trPr>
        <w:tc>
          <w:tcPr>
            <w:tcW w:w="2979" w:type="dxa"/>
            <w:tcBorders>
              <w:top w:val="single" w:sz="4" w:space="0" w:color="auto"/>
              <w:bottom w:val="single" w:sz="4" w:space="0" w:color="auto"/>
            </w:tcBorders>
            <w:vAlign w:val="center"/>
          </w:tcPr>
          <w:p w14:paraId="67BB7E12" w14:textId="77777777" w:rsidR="00545468" w:rsidRPr="00D6541A" w:rsidRDefault="00545468" w:rsidP="002C2F7E">
            <w:pPr>
              <w:pStyle w:val="Scadenziariosinistra"/>
              <w:spacing w:before="40" w:after="40"/>
              <w:rPr>
                <w:rStyle w:val="A0"/>
              </w:rPr>
            </w:pPr>
            <w:r>
              <w:rPr>
                <w:rStyle w:val="A0"/>
              </w:rPr>
              <w:t xml:space="preserve">Ritenute alla fonte </w:t>
            </w:r>
          </w:p>
          <w:p w14:paraId="1EE054B4" w14:textId="77777777" w:rsidR="00545468" w:rsidRDefault="00545468" w:rsidP="002C2F7E">
            <w:pPr>
              <w:pStyle w:val="Scadenziariosinistra"/>
              <w:spacing w:before="40" w:after="40"/>
              <w:rPr>
                <w:rStyle w:val="A0"/>
              </w:rPr>
            </w:pPr>
            <w:r>
              <w:rPr>
                <w:rStyle w:val="A0"/>
              </w:rPr>
              <w:t>locazioni brevi</w:t>
            </w:r>
          </w:p>
        </w:tc>
        <w:tc>
          <w:tcPr>
            <w:tcW w:w="6663" w:type="dxa"/>
            <w:tcBorders>
              <w:top w:val="single" w:sz="4" w:space="0" w:color="auto"/>
              <w:bottom w:val="single" w:sz="4" w:space="0" w:color="auto"/>
            </w:tcBorders>
            <w:vAlign w:val="center"/>
          </w:tcPr>
          <w:p w14:paraId="1F1E40E7" w14:textId="7076DCCC" w:rsidR="00545468" w:rsidRPr="00C02CAC" w:rsidRDefault="00FC77F9" w:rsidP="002C2F7E">
            <w:pPr>
              <w:spacing w:before="60" w:after="60" w:line="240" w:lineRule="auto"/>
              <w:jc w:val="both"/>
              <w:rPr>
                <w:rFonts w:ascii="Arial" w:hAnsi="Arial" w:cs="Arial"/>
                <w:sz w:val="20"/>
                <w:szCs w:val="20"/>
              </w:rPr>
            </w:pPr>
            <w:r w:rsidRPr="00C02CAC">
              <w:rPr>
                <w:rFonts w:ascii="Arial" w:hAnsi="Arial" w:cs="Arial"/>
                <w:sz w:val="20"/>
                <w:szCs w:val="20"/>
              </w:rPr>
              <w:t>V</w:t>
            </w:r>
            <w:r w:rsidRPr="00FC77F9">
              <w:rPr>
                <w:rFonts w:ascii="Arial" w:hAnsi="Arial" w:cs="Arial"/>
                <w:sz w:val="20"/>
                <w:szCs w:val="20"/>
              </w:rPr>
              <w:t xml:space="preserve">ersamento delle ritenute (21%) operate a </w:t>
            </w:r>
            <w:r w:rsidR="009B30C9">
              <w:rPr>
                <w:rFonts w:ascii="Arial" w:hAnsi="Arial" w:cs="Arial"/>
                <w:sz w:val="20"/>
                <w:szCs w:val="20"/>
              </w:rPr>
              <w:t>giugno</w:t>
            </w:r>
            <w:r w:rsidRPr="00FC77F9">
              <w:rPr>
                <w:rFonts w:ascii="Arial" w:hAnsi="Arial" w:cs="Arial"/>
                <w:sz w:val="20"/>
                <w:szCs w:val="20"/>
              </w:rPr>
              <w:t xml:space="preserve"> da parte degli intermediari immobiliari e soggetti che gestiscono portali telematici che sono intervenuti nell’incasso / pagamento dei canoni / corrispettivi relativi ai contratti di locazione breve (codice tributo 1919).</w:t>
            </w:r>
          </w:p>
        </w:tc>
      </w:tr>
      <w:tr w:rsidR="009B30C9" w14:paraId="5813ECED" w14:textId="77777777" w:rsidTr="009B30C9">
        <w:trPr>
          <w:trHeight w:val="70"/>
          <w:jc w:val="center"/>
        </w:trPr>
        <w:tc>
          <w:tcPr>
            <w:tcW w:w="2979" w:type="dxa"/>
            <w:tcBorders>
              <w:top w:val="single" w:sz="4" w:space="0" w:color="auto"/>
              <w:bottom w:val="single" w:sz="4" w:space="0" w:color="auto"/>
            </w:tcBorders>
            <w:vAlign w:val="center"/>
          </w:tcPr>
          <w:p w14:paraId="3924955C" w14:textId="77777777" w:rsidR="009B30C9" w:rsidRPr="00D6541A" w:rsidRDefault="009B30C9" w:rsidP="00351936">
            <w:pPr>
              <w:pStyle w:val="Scadenziariosinistra"/>
              <w:spacing w:after="40"/>
              <w:rPr>
                <w:rStyle w:val="A0"/>
              </w:rPr>
            </w:pPr>
            <w:r>
              <w:rPr>
                <w:rStyle w:val="A0"/>
              </w:rPr>
              <w:t xml:space="preserve">Irpef </w:t>
            </w:r>
          </w:p>
          <w:p w14:paraId="42EDE52B" w14:textId="4B82CB74" w:rsidR="009B30C9" w:rsidRDefault="009B30C9" w:rsidP="00351936">
            <w:pPr>
              <w:pStyle w:val="Scadenziariosinistra"/>
              <w:spacing w:after="40"/>
              <w:rPr>
                <w:rStyle w:val="A0"/>
              </w:rPr>
            </w:pPr>
            <w:r>
              <w:rPr>
                <w:rStyle w:val="A0"/>
              </w:rPr>
              <w:t xml:space="preserve">Altre ritenute alla fonte </w:t>
            </w:r>
          </w:p>
        </w:tc>
        <w:tc>
          <w:tcPr>
            <w:tcW w:w="6663" w:type="dxa"/>
            <w:tcBorders>
              <w:top w:val="single" w:sz="4" w:space="0" w:color="auto"/>
              <w:bottom w:val="single" w:sz="4" w:space="0" w:color="auto"/>
            </w:tcBorders>
            <w:vAlign w:val="center"/>
          </w:tcPr>
          <w:p w14:paraId="73C40398" w14:textId="77777777" w:rsidR="009B30C9" w:rsidRPr="009B30C9" w:rsidRDefault="009B30C9" w:rsidP="00351936">
            <w:pPr>
              <w:spacing w:line="240" w:lineRule="auto"/>
              <w:jc w:val="both"/>
              <w:rPr>
                <w:rFonts w:ascii="Arial" w:hAnsi="Arial" w:cs="Arial"/>
                <w:sz w:val="20"/>
                <w:szCs w:val="20"/>
              </w:rPr>
            </w:pPr>
            <w:r w:rsidRPr="009B30C9">
              <w:rPr>
                <w:rFonts w:ascii="Arial" w:hAnsi="Arial" w:cs="Arial"/>
                <w:sz w:val="20"/>
                <w:szCs w:val="20"/>
              </w:rPr>
              <w:t>Versamento delle ritenute operate a giugno relative a:</w:t>
            </w:r>
          </w:p>
          <w:p w14:paraId="41CAD1FC" w14:textId="77777777" w:rsidR="009B30C9" w:rsidRPr="009B30C9" w:rsidRDefault="009B30C9" w:rsidP="00351936">
            <w:pPr>
              <w:pStyle w:val="ScadenziarioPuntoni"/>
              <w:numPr>
                <w:ilvl w:val="0"/>
                <w:numId w:val="6"/>
              </w:numPr>
              <w:tabs>
                <w:tab w:val="clear" w:pos="360"/>
              </w:tabs>
              <w:spacing w:before="0" w:after="0"/>
              <w:ind w:left="238" w:hanging="238"/>
            </w:pPr>
            <w:r w:rsidRPr="009B30C9">
              <w:rPr>
                <w:rFonts w:eastAsia="Calibri"/>
              </w:rPr>
              <w:t>rapporti</w:t>
            </w:r>
            <w:r w:rsidRPr="009B30C9">
              <w:t xml:space="preserve"> di commissione, agenzia, mediazione e rappresentanza di commercio (codice tributo 1040);</w:t>
            </w:r>
          </w:p>
          <w:p w14:paraId="5B3F42C9" w14:textId="77777777" w:rsidR="00E343F1" w:rsidRDefault="009B30C9" w:rsidP="00351936">
            <w:pPr>
              <w:pStyle w:val="ScadenziarioPuntoni"/>
              <w:numPr>
                <w:ilvl w:val="0"/>
                <w:numId w:val="6"/>
              </w:numPr>
              <w:tabs>
                <w:tab w:val="clear" w:pos="360"/>
              </w:tabs>
              <w:spacing w:before="0" w:after="0"/>
              <w:ind w:left="238" w:hanging="238"/>
            </w:pPr>
            <w:r w:rsidRPr="009B30C9">
              <w:t>utilizzazione di marchi e opere dell’ingegno (codice tributo 1040);</w:t>
            </w:r>
          </w:p>
          <w:p w14:paraId="3B7D7C3C" w14:textId="05745721" w:rsidR="009B30C9" w:rsidRPr="00E343F1" w:rsidRDefault="009B30C9" w:rsidP="00351936">
            <w:pPr>
              <w:pStyle w:val="ScadenziarioPuntoni"/>
              <w:numPr>
                <w:ilvl w:val="0"/>
                <w:numId w:val="6"/>
              </w:numPr>
              <w:tabs>
                <w:tab w:val="clear" w:pos="360"/>
              </w:tabs>
              <w:spacing w:before="0" w:after="0"/>
              <w:ind w:left="238" w:hanging="238"/>
            </w:pPr>
            <w:r w:rsidRPr="00E343F1">
              <w:t xml:space="preserve">contratti di associazione in partecipazione con apporto di lavoro ancora in essere dopo il </w:t>
            </w:r>
            <w:proofErr w:type="spellStart"/>
            <w:r w:rsidRPr="00E343F1">
              <w:t>D.Lgs.</w:t>
            </w:r>
            <w:proofErr w:type="spellEnd"/>
            <w:r w:rsidRPr="00E343F1">
              <w:t xml:space="preserve"> n. 81/2015 (codice tributo 1040) e con apporto di capitale o misto (codice tributo 1030) se l’ammontare dell’apporto è non superiore al 25% del patrimonio netto dell’associante risultante dall’ultimo bilancio approvato prima della data di stipula del contratto</w:t>
            </w:r>
            <w:r w:rsidRPr="00C02CAC">
              <w:rPr>
                <w:rFonts w:eastAsia="Calibri"/>
              </w:rPr>
              <w:t>.</w:t>
            </w:r>
          </w:p>
        </w:tc>
      </w:tr>
      <w:tr w:rsidR="005942AD" w14:paraId="72922894" w14:textId="77777777" w:rsidTr="007B2ECC">
        <w:trPr>
          <w:trHeight w:val="435"/>
          <w:jc w:val="center"/>
        </w:trPr>
        <w:tc>
          <w:tcPr>
            <w:tcW w:w="2979" w:type="dxa"/>
            <w:tcBorders>
              <w:top w:val="single" w:sz="4" w:space="0" w:color="auto"/>
              <w:bottom w:val="single" w:sz="4" w:space="0" w:color="auto"/>
            </w:tcBorders>
            <w:vAlign w:val="center"/>
          </w:tcPr>
          <w:p w14:paraId="091B55C9" w14:textId="77777777" w:rsidR="005942AD" w:rsidRPr="005942AD" w:rsidRDefault="005942AD" w:rsidP="002C2F7E">
            <w:pPr>
              <w:pStyle w:val="Scadenziariosinistra"/>
              <w:spacing w:before="40" w:after="40"/>
              <w:rPr>
                <w:bCs/>
              </w:rPr>
            </w:pPr>
            <w:r w:rsidRPr="005942AD">
              <w:rPr>
                <w:bCs/>
              </w:rPr>
              <w:t>Inps</w:t>
            </w:r>
          </w:p>
          <w:p w14:paraId="78B6AB53" w14:textId="77777777" w:rsidR="005942AD" w:rsidRPr="005942AD" w:rsidRDefault="005942AD" w:rsidP="002C2F7E">
            <w:pPr>
              <w:pStyle w:val="Scadenziariosinistra"/>
              <w:spacing w:before="40" w:after="40"/>
              <w:rPr>
                <w:bCs/>
              </w:rPr>
            </w:pPr>
            <w:r w:rsidRPr="005942AD">
              <w:rPr>
                <w:bCs/>
              </w:rPr>
              <w:t>Dipendenti</w:t>
            </w:r>
          </w:p>
        </w:tc>
        <w:tc>
          <w:tcPr>
            <w:tcW w:w="6663" w:type="dxa"/>
            <w:tcBorders>
              <w:top w:val="single" w:sz="4" w:space="0" w:color="auto"/>
              <w:bottom w:val="single" w:sz="4" w:space="0" w:color="auto"/>
            </w:tcBorders>
            <w:vAlign w:val="center"/>
          </w:tcPr>
          <w:p w14:paraId="12D78EE8" w14:textId="0C453B4A" w:rsidR="005942AD" w:rsidRPr="00C02CAC" w:rsidRDefault="005942AD" w:rsidP="002C2F7E">
            <w:pPr>
              <w:pStyle w:val="ScadenziarioPuntoni"/>
              <w:spacing w:after="60"/>
            </w:pPr>
            <w:r w:rsidRPr="00C02CAC">
              <w:t xml:space="preserve">Versamento dei contributi previdenziali relativi al personale dipendente, per le retribuzioni maturate nel periodo di paga di </w:t>
            </w:r>
            <w:r w:rsidR="009B30C9">
              <w:t>giugno</w:t>
            </w:r>
            <w:r w:rsidRPr="00C02CAC">
              <w:t>.</w:t>
            </w:r>
          </w:p>
        </w:tc>
      </w:tr>
      <w:tr w:rsidR="003B0D28" w14:paraId="675F07C3" w14:textId="77777777" w:rsidTr="009B30C9">
        <w:trPr>
          <w:trHeight w:val="611"/>
          <w:jc w:val="center"/>
        </w:trPr>
        <w:tc>
          <w:tcPr>
            <w:tcW w:w="2979" w:type="dxa"/>
            <w:tcBorders>
              <w:top w:val="single" w:sz="4" w:space="0" w:color="auto"/>
              <w:bottom w:val="single" w:sz="4" w:space="0" w:color="auto"/>
            </w:tcBorders>
            <w:vAlign w:val="center"/>
          </w:tcPr>
          <w:p w14:paraId="6C2BAED9" w14:textId="77777777" w:rsidR="003B0D28" w:rsidRPr="00833005" w:rsidRDefault="003B0D28" w:rsidP="002C2F7E">
            <w:pPr>
              <w:pStyle w:val="Scadenziariosinistra"/>
              <w:spacing w:before="40" w:after="40"/>
              <w:rPr>
                <w:rStyle w:val="A0"/>
              </w:rPr>
            </w:pPr>
            <w:r>
              <w:rPr>
                <w:rStyle w:val="A0"/>
              </w:rPr>
              <w:t xml:space="preserve">Inps </w:t>
            </w:r>
          </w:p>
          <w:p w14:paraId="62DFA90D" w14:textId="77777777" w:rsidR="003B0D28" w:rsidRDefault="003B0D28" w:rsidP="002C2F7E">
            <w:pPr>
              <w:pStyle w:val="Scadenziariosinistra"/>
              <w:spacing w:before="40" w:after="40"/>
              <w:rPr>
                <w:rStyle w:val="A0"/>
              </w:rPr>
            </w:pPr>
            <w:r>
              <w:rPr>
                <w:rStyle w:val="A0"/>
              </w:rPr>
              <w:t>Gestione separata</w:t>
            </w:r>
          </w:p>
        </w:tc>
        <w:tc>
          <w:tcPr>
            <w:tcW w:w="6663" w:type="dxa"/>
            <w:tcBorders>
              <w:top w:val="single" w:sz="4" w:space="0" w:color="auto"/>
              <w:bottom w:val="single" w:sz="4" w:space="0" w:color="auto"/>
            </w:tcBorders>
            <w:vAlign w:val="center"/>
          </w:tcPr>
          <w:p w14:paraId="3965390E" w14:textId="712A693E" w:rsidR="00C02CAC" w:rsidRPr="00C02CAC" w:rsidRDefault="00CE4BB8" w:rsidP="007B2ECC">
            <w:pPr>
              <w:spacing w:before="20" w:after="20" w:line="240" w:lineRule="auto"/>
              <w:jc w:val="both"/>
              <w:rPr>
                <w:rFonts w:ascii="Arial" w:hAnsi="Arial" w:cs="Arial"/>
                <w:sz w:val="20"/>
                <w:szCs w:val="20"/>
              </w:rPr>
            </w:pPr>
            <w:r w:rsidRPr="00CE4BB8">
              <w:rPr>
                <w:rFonts w:ascii="Arial" w:hAnsi="Arial" w:cs="Arial"/>
                <w:sz w:val="20"/>
                <w:szCs w:val="20"/>
              </w:rPr>
              <w:t xml:space="preserve">Versamento del contributo del 24% - 33,72% da parte dei committenti, sui compensi corrisposti a </w:t>
            </w:r>
            <w:r w:rsidR="009B30C9">
              <w:rPr>
                <w:rFonts w:ascii="Arial" w:hAnsi="Arial" w:cs="Arial"/>
                <w:sz w:val="20"/>
                <w:szCs w:val="20"/>
              </w:rPr>
              <w:t>giugno</w:t>
            </w:r>
            <w:r w:rsidRPr="00CE4BB8">
              <w:rPr>
                <w:rFonts w:ascii="Arial" w:hAnsi="Arial" w:cs="Arial"/>
                <w:sz w:val="20"/>
                <w:szCs w:val="20"/>
              </w:rPr>
              <w:t xml:space="preserve"> a incaricati alla vendita a domicilio e a lavoratori autonomi occasionali (compenso superiore a € 5.000).</w:t>
            </w:r>
            <w:r w:rsidR="005E1B12" w:rsidRPr="00C02CAC">
              <w:rPr>
                <w:rFonts w:ascii="Arial" w:hAnsi="Arial" w:cs="Arial"/>
                <w:sz w:val="20"/>
                <w:szCs w:val="20"/>
              </w:rPr>
              <w:t xml:space="preserve"> </w:t>
            </w:r>
          </w:p>
          <w:p w14:paraId="79D12400" w14:textId="059259C4" w:rsidR="003B0D28" w:rsidRPr="007B2ECC" w:rsidRDefault="00CE4BB8" w:rsidP="007B2ECC">
            <w:pPr>
              <w:spacing w:before="20" w:after="20" w:line="240" w:lineRule="auto"/>
              <w:jc w:val="both"/>
              <w:rPr>
                <w:rFonts w:ascii="Arial" w:hAnsi="Arial" w:cs="Arial"/>
                <w:spacing w:val="-2"/>
                <w:sz w:val="20"/>
                <w:szCs w:val="20"/>
              </w:rPr>
            </w:pPr>
            <w:r w:rsidRPr="007B2ECC">
              <w:rPr>
                <w:rFonts w:ascii="Arial" w:hAnsi="Arial" w:cs="Arial"/>
                <w:spacing w:val="-2"/>
                <w:sz w:val="20"/>
                <w:szCs w:val="20"/>
              </w:rPr>
              <w:t xml:space="preserve">Versamento da parte dell’associante del contributo dovuto sui compensi corrisposti a </w:t>
            </w:r>
            <w:r w:rsidR="009B30C9" w:rsidRPr="007B2ECC">
              <w:rPr>
                <w:rFonts w:ascii="Arial" w:hAnsi="Arial" w:cs="Arial"/>
                <w:spacing w:val="-2"/>
                <w:sz w:val="20"/>
                <w:szCs w:val="20"/>
              </w:rPr>
              <w:t>giugno</w:t>
            </w:r>
            <w:r w:rsidRPr="007B2ECC">
              <w:rPr>
                <w:rFonts w:ascii="Arial" w:hAnsi="Arial" w:cs="Arial"/>
                <w:spacing w:val="-2"/>
                <w:sz w:val="20"/>
                <w:szCs w:val="20"/>
              </w:rPr>
              <w:t xml:space="preserve"> agli associati in partecipazione con apporto di lavoro con contratti ancora in essere dopo il </w:t>
            </w:r>
            <w:proofErr w:type="spellStart"/>
            <w:r w:rsidRPr="007B2ECC">
              <w:rPr>
                <w:rFonts w:ascii="Arial" w:hAnsi="Arial" w:cs="Arial"/>
                <w:spacing w:val="-2"/>
                <w:sz w:val="20"/>
                <w:szCs w:val="20"/>
              </w:rPr>
              <w:t>D.Lgs.</w:t>
            </w:r>
            <w:proofErr w:type="spellEnd"/>
            <w:r w:rsidRPr="007B2ECC">
              <w:rPr>
                <w:rFonts w:ascii="Arial" w:hAnsi="Arial" w:cs="Arial"/>
                <w:spacing w:val="-2"/>
                <w:sz w:val="20"/>
                <w:szCs w:val="20"/>
              </w:rPr>
              <w:t xml:space="preserve"> n. 81/2015, nella misura del 24% - 33,72% (soggetti non pensionati e non iscritti ad altra forma di previdenza)</w:t>
            </w:r>
            <w:r w:rsidR="00B51A37" w:rsidRPr="007B2ECC">
              <w:rPr>
                <w:rFonts w:ascii="Arial" w:hAnsi="Arial" w:cs="Arial"/>
                <w:spacing w:val="-2"/>
                <w:sz w:val="20"/>
                <w:szCs w:val="20"/>
              </w:rPr>
              <w:t>. I</w:t>
            </w:r>
            <w:r w:rsidRPr="007B2ECC">
              <w:rPr>
                <w:rFonts w:ascii="Arial" w:hAnsi="Arial" w:cs="Arial"/>
                <w:spacing w:val="-2"/>
                <w:sz w:val="20"/>
                <w:szCs w:val="20"/>
              </w:rPr>
              <w:t>l contributo è pari al 35,03% per i soggetti non iscritti ad altra Gestione obbligatoria, non pensionati e non titolari di partita IVA con DIS-COLL (ad esempio, collaboratori coordinati e continuativi, collaboratori occasionali).</w:t>
            </w:r>
          </w:p>
        </w:tc>
      </w:tr>
      <w:tr w:rsidR="00D97F6C" w14:paraId="0477A8DA" w14:textId="77777777" w:rsidTr="00147AB8">
        <w:trPr>
          <w:trHeight w:val="299"/>
          <w:jc w:val="center"/>
        </w:trPr>
        <w:tc>
          <w:tcPr>
            <w:tcW w:w="2979" w:type="dxa"/>
            <w:tcBorders>
              <w:top w:val="single" w:sz="4" w:space="0" w:color="auto"/>
              <w:bottom w:val="double" w:sz="4" w:space="0" w:color="auto"/>
            </w:tcBorders>
            <w:vAlign w:val="center"/>
          </w:tcPr>
          <w:p w14:paraId="0A4035EC" w14:textId="77777777" w:rsidR="00D97F6C" w:rsidRDefault="00D97F6C" w:rsidP="00E039D3">
            <w:pPr>
              <w:pStyle w:val="Scadenziariosinistra"/>
              <w:spacing w:before="20" w:after="20"/>
              <w:rPr>
                <w:bCs/>
              </w:rPr>
            </w:pPr>
            <w:r w:rsidRPr="00D97F6C">
              <w:rPr>
                <w:bCs/>
              </w:rPr>
              <w:t>I</w:t>
            </w:r>
            <w:r w:rsidR="00147AB8">
              <w:rPr>
                <w:bCs/>
              </w:rPr>
              <w:t>nps</w:t>
            </w:r>
          </w:p>
          <w:p w14:paraId="43B9B61B" w14:textId="52C8E554" w:rsidR="00147AB8" w:rsidRPr="00D97F6C" w:rsidRDefault="00147AB8" w:rsidP="00E039D3">
            <w:pPr>
              <w:pStyle w:val="Scadenziariosinistra"/>
              <w:spacing w:before="20" w:after="20"/>
              <w:rPr>
                <w:rStyle w:val="A0"/>
                <w:bCs/>
                <w:color w:val="auto"/>
              </w:rPr>
            </w:pPr>
            <w:r>
              <w:rPr>
                <w:bCs/>
              </w:rPr>
              <w:t>agricoltura</w:t>
            </w:r>
          </w:p>
        </w:tc>
        <w:tc>
          <w:tcPr>
            <w:tcW w:w="6663" w:type="dxa"/>
            <w:tcBorders>
              <w:top w:val="single" w:sz="4" w:space="0" w:color="auto"/>
              <w:bottom w:val="double" w:sz="4" w:space="0" w:color="auto"/>
            </w:tcBorders>
            <w:vAlign w:val="center"/>
          </w:tcPr>
          <w:p w14:paraId="468C03B9" w14:textId="75938A5A" w:rsidR="00D97F6C" w:rsidRPr="00C02CAC" w:rsidRDefault="00147AB8" w:rsidP="00E039D3">
            <w:pPr>
              <w:spacing w:before="20" w:after="20" w:line="240" w:lineRule="auto"/>
              <w:jc w:val="both"/>
              <w:rPr>
                <w:rFonts w:ascii="Arial" w:hAnsi="Arial" w:cs="Arial"/>
                <w:spacing w:val="2"/>
                <w:sz w:val="20"/>
                <w:szCs w:val="20"/>
              </w:rPr>
            </w:pPr>
            <w:r w:rsidRPr="00147AB8">
              <w:rPr>
                <w:rFonts w:ascii="Arial" w:hAnsi="Arial" w:cs="Arial"/>
                <w:spacing w:val="2"/>
                <w:sz w:val="20"/>
                <w:szCs w:val="20"/>
              </w:rPr>
              <w:t>Versamento della prima rata 2025 dei contributi previdenziali sul reddito convenzionale dei coltivatori diretti (CD) e imprenditori agricoli professionali (IAP).</w:t>
            </w:r>
          </w:p>
        </w:tc>
      </w:tr>
    </w:tbl>
    <w:p w14:paraId="6C4A0B7B" w14:textId="77777777" w:rsidR="002C2F7E" w:rsidRPr="00147AB8" w:rsidRDefault="002C2F7E" w:rsidP="0082244B">
      <w:pPr>
        <w:rPr>
          <w:sz w:val="12"/>
          <w:szCs w:val="12"/>
        </w:rPr>
      </w:pPr>
    </w:p>
    <w:tbl>
      <w:tblPr>
        <w:tblW w:w="2977"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F7F9"/>
        <w:tblLayout w:type="fixed"/>
        <w:tblCellMar>
          <w:left w:w="70" w:type="dxa"/>
          <w:right w:w="70" w:type="dxa"/>
        </w:tblCellMar>
        <w:tblLook w:val="04A0" w:firstRow="1" w:lastRow="0" w:firstColumn="1" w:lastColumn="0" w:noHBand="0" w:noVBand="1"/>
      </w:tblPr>
      <w:tblGrid>
        <w:gridCol w:w="2977"/>
      </w:tblGrid>
      <w:tr w:rsidR="0082244B" w:rsidRPr="008A154E" w14:paraId="002D68E5" w14:textId="77777777" w:rsidTr="00E039D3">
        <w:tc>
          <w:tcPr>
            <w:tcW w:w="2977" w:type="dxa"/>
            <w:tcBorders>
              <w:top w:val="single" w:sz="8" w:space="0" w:color="auto"/>
              <w:left w:val="single" w:sz="8" w:space="0" w:color="auto"/>
              <w:bottom w:val="single" w:sz="8" w:space="0" w:color="auto"/>
              <w:right w:val="single" w:sz="8" w:space="0" w:color="auto"/>
            </w:tcBorders>
            <w:shd w:val="clear" w:color="auto" w:fill="EDF7F9"/>
            <w:hideMark/>
          </w:tcPr>
          <w:p w14:paraId="6FA74C77" w14:textId="58F9D03E" w:rsidR="0082244B" w:rsidRPr="0097043D" w:rsidRDefault="0082244B" w:rsidP="00282125">
            <w:pPr>
              <w:spacing w:before="20" w:after="20" w:line="240" w:lineRule="auto"/>
              <w:jc w:val="center"/>
              <w:rPr>
                <w:rStyle w:val="Numeropagina"/>
                <w:b/>
                <w:i/>
                <w:u w:val="single"/>
              </w:rPr>
            </w:pPr>
            <w:r>
              <w:rPr>
                <w:rStyle w:val="Numeropagina"/>
                <w:b/>
                <w:i/>
              </w:rPr>
              <w:t xml:space="preserve">Lunedì </w:t>
            </w:r>
            <w:r w:rsidR="00E343F1">
              <w:rPr>
                <w:rStyle w:val="Numeropagina"/>
                <w:b/>
                <w:i/>
              </w:rPr>
              <w:t>21</w:t>
            </w:r>
            <w:r>
              <w:rPr>
                <w:rStyle w:val="Numeropagina"/>
                <w:b/>
                <w:i/>
              </w:rPr>
              <w:t xml:space="preserve"> </w:t>
            </w:r>
            <w:r w:rsidR="00E343F1">
              <w:rPr>
                <w:rStyle w:val="Numeropagina"/>
                <w:b/>
                <w:i/>
              </w:rPr>
              <w:t>luglio</w:t>
            </w:r>
          </w:p>
        </w:tc>
      </w:tr>
    </w:tbl>
    <w:p w14:paraId="26DC7BB4" w14:textId="73826CB9" w:rsidR="00E039D3" w:rsidRPr="00E039D3" w:rsidRDefault="00E039D3" w:rsidP="00E039D3">
      <w:pPr>
        <w:tabs>
          <w:tab w:val="left" w:pos="911"/>
        </w:tabs>
        <w:rPr>
          <w:sz w:val="4"/>
          <w:szCs w:val="4"/>
        </w:rPr>
      </w:pPr>
      <w:r>
        <w:tab/>
      </w:r>
    </w:p>
    <w:tbl>
      <w:tblPr>
        <w:tblW w:w="96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9"/>
        <w:gridCol w:w="6663"/>
      </w:tblGrid>
      <w:tr w:rsidR="00AC1D57" w:rsidRPr="002B6620" w14:paraId="156EFFCA" w14:textId="77777777" w:rsidTr="00E039D3">
        <w:trPr>
          <w:trHeight w:val="2359"/>
          <w:jc w:val="center"/>
        </w:trPr>
        <w:tc>
          <w:tcPr>
            <w:tcW w:w="2979" w:type="dxa"/>
            <w:tcBorders>
              <w:top w:val="double" w:sz="4" w:space="0" w:color="auto"/>
              <w:left w:val="double" w:sz="4" w:space="0" w:color="auto"/>
              <w:bottom w:val="single" w:sz="4" w:space="0" w:color="auto"/>
              <w:right w:val="single" w:sz="4" w:space="0" w:color="auto"/>
            </w:tcBorders>
            <w:vAlign w:val="center"/>
          </w:tcPr>
          <w:p w14:paraId="0C3A0358" w14:textId="77777777" w:rsidR="00AC1D57" w:rsidRPr="00AC1D57" w:rsidRDefault="00AC1D57" w:rsidP="00AC1D57">
            <w:pPr>
              <w:pStyle w:val="Scadoggetto"/>
              <w:spacing w:before="40" w:after="40" w:line="240" w:lineRule="auto"/>
            </w:pPr>
            <w:r w:rsidRPr="00AC1D57">
              <w:t xml:space="preserve">Mod. redditi 2025 </w:t>
            </w:r>
          </w:p>
          <w:p w14:paraId="77EBF87A" w14:textId="77777777" w:rsidR="00AC1D57" w:rsidRDefault="00AC1D57" w:rsidP="00AC1D57">
            <w:pPr>
              <w:pStyle w:val="Scadoggetto"/>
              <w:spacing w:before="40" w:after="40" w:line="240" w:lineRule="auto"/>
            </w:pPr>
            <w:r w:rsidRPr="00AC1D57">
              <w:t>Persone fisiche</w:t>
            </w:r>
          </w:p>
          <w:p w14:paraId="31FDC6C9" w14:textId="41B89763" w:rsidR="00147AB8" w:rsidRPr="00147AB8" w:rsidRDefault="00147AB8" w:rsidP="00AC1D57">
            <w:pPr>
              <w:pStyle w:val="Scadoggetto"/>
              <w:spacing w:before="40" w:after="40" w:line="240" w:lineRule="auto"/>
              <w:rPr>
                <w:color w:val="EE0000"/>
              </w:rPr>
            </w:pPr>
            <w:r w:rsidRPr="00147AB8">
              <w:rPr>
                <w:color w:val="EE0000"/>
              </w:rPr>
              <w:t>Proroga Soggetti ISA</w:t>
            </w:r>
          </w:p>
          <w:p w14:paraId="289F1173" w14:textId="4908ED8A" w:rsidR="00147AB8" w:rsidRPr="00AC1D57" w:rsidRDefault="00147AB8" w:rsidP="00147AB8">
            <w:pPr>
              <w:pStyle w:val="Scadoggetto"/>
              <w:spacing w:before="40" w:after="40" w:line="240" w:lineRule="auto"/>
              <w:jc w:val="left"/>
            </w:pPr>
          </w:p>
        </w:tc>
        <w:tc>
          <w:tcPr>
            <w:tcW w:w="6663" w:type="dxa"/>
            <w:tcBorders>
              <w:top w:val="double" w:sz="4" w:space="0" w:color="auto"/>
              <w:left w:val="single" w:sz="4" w:space="0" w:color="auto"/>
              <w:bottom w:val="single" w:sz="4" w:space="0" w:color="auto"/>
              <w:right w:val="double" w:sz="4" w:space="0" w:color="auto"/>
            </w:tcBorders>
            <w:vAlign w:val="center"/>
          </w:tcPr>
          <w:p w14:paraId="796D3161" w14:textId="77777777" w:rsidR="00AC1D57" w:rsidRPr="00AC1D57" w:rsidRDefault="00AC1D57" w:rsidP="00AC1D57">
            <w:pPr>
              <w:pStyle w:val="ScadenziarioPuntoni"/>
              <w:spacing w:before="40" w:after="40"/>
            </w:pPr>
            <w:r w:rsidRPr="00AC1D57">
              <w:t>Termine entro il quale effettuare i versamenti relativi a:</w:t>
            </w:r>
          </w:p>
          <w:p w14:paraId="6D0C56D0" w14:textId="77777777" w:rsidR="00AC1D57" w:rsidRPr="00AC1D57" w:rsidRDefault="00AC1D57" w:rsidP="007B2ECC">
            <w:pPr>
              <w:pStyle w:val="ScadenziarioPuntoni"/>
              <w:numPr>
                <w:ilvl w:val="0"/>
                <w:numId w:val="6"/>
              </w:numPr>
              <w:tabs>
                <w:tab w:val="clear" w:pos="360"/>
              </w:tabs>
              <w:spacing w:before="0" w:after="0"/>
              <w:ind w:left="238" w:hanging="238"/>
            </w:pPr>
            <w:r w:rsidRPr="00AC1D57">
              <w:t>saldo IVA 2024 con maggiorazione dell’1,6% (0,4% per mese o frazione di mese dal 16.3);</w:t>
            </w:r>
          </w:p>
          <w:p w14:paraId="0D6B5E14" w14:textId="77777777" w:rsidR="00AC1D57" w:rsidRPr="00AC1D57" w:rsidRDefault="00AC1D57" w:rsidP="00351936">
            <w:pPr>
              <w:pStyle w:val="ScadenziarioPuntoni"/>
              <w:numPr>
                <w:ilvl w:val="0"/>
                <w:numId w:val="6"/>
              </w:numPr>
              <w:tabs>
                <w:tab w:val="clear" w:pos="360"/>
              </w:tabs>
              <w:spacing w:before="10" w:after="0"/>
              <w:ind w:left="238" w:hanging="238"/>
            </w:pPr>
            <w:r w:rsidRPr="00AC1D57">
              <w:t>IRPEF (saldo 2024 e primo acconto 2025);</w:t>
            </w:r>
          </w:p>
          <w:p w14:paraId="0DE7EA94" w14:textId="77777777" w:rsidR="00147AB8" w:rsidRDefault="00AC1D57" w:rsidP="00351936">
            <w:pPr>
              <w:pStyle w:val="ScadenziarioPuntoni"/>
              <w:numPr>
                <w:ilvl w:val="0"/>
                <w:numId w:val="6"/>
              </w:numPr>
              <w:tabs>
                <w:tab w:val="clear" w:pos="360"/>
              </w:tabs>
              <w:spacing w:before="10" w:after="0"/>
              <w:ind w:left="238" w:hanging="238"/>
            </w:pPr>
            <w:r w:rsidRPr="00AC1D57">
              <w:t>imposta sostitutiva regime forfetario (saldo 2024 e primo acconto 2025);</w:t>
            </w:r>
          </w:p>
          <w:p w14:paraId="6B04EA1F" w14:textId="1B6A738F" w:rsidR="00AC1D57" w:rsidRPr="00AC1D57" w:rsidRDefault="00147AB8" w:rsidP="00351936">
            <w:pPr>
              <w:pStyle w:val="ScadenziarioPuntoni"/>
              <w:numPr>
                <w:ilvl w:val="0"/>
                <w:numId w:val="6"/>
              </w:numPr>
              <w:tabs>
                <w:tab w:val="clear" w:pos="360"/>
              </w:tabs>
              <w:spacing w:before="10" w:after="0"/>
              <w:ind w:left="238" w:hanging="238"/>
            </w:pPr>
            <w:proofErr w:type="spellStart"/>
            <w:r w:rsidRPr="00147AB8">
              <w:t>Flat</w:t>
            </w:r>
            <w:proofErr w:type="spellEnd"/>
            <w:r w:rsidRPr="00147AB8">
              <w:t xml:space="preserve"> tax incrementale CPB soggetti ISA / forfetari;</w:t>
            </w:r>
            <w:r w:rsidR="00AC1D57" w:rsidRPr="00AC1D57">
              <w:t xml:space="preserve"> </w:t>
            </w:r>
          </w:p>
          <w:p w14:paraId="3696A4B1" w14:textId="77777777" w:rsidR="00AC1D57" w:rsidRPr="00AC1D57" w:rsidRDefault="00AC1D57" w:rsidP="00351936">
            <w:pPr>
              <w:pStyle w:val="ScadenziarioPuntoni"/>
              <w:numPr>
                <w:ilvl w:val="0"/>
                <w:numId w:val="6"/>
              </w:numPr>
              <w:tabs>
                <w:tab w:val="clear" w:pos="360"/>
              </w:tabs>
              <w:spacing w:before="10" w:after="0"/>
              <w:ind w:left="238" w:hanging="238"/>
            </w:pPr>
            <w:r w:rsidRPr="00AC1D57">
              <w:t>addizionale regionale IRPEF (saldo 2024);</w:t>
            </w:r>
          </w:p>
          <w:p w14:paraId="4C38F6D6" w14:textId="77777777" w:rsidR="00AC1D57" w:rsidRPr="00AC1D57" w:rsidRDefault="00AC1D57" w:rsidP="00351936">
            <w:pPr>
              <w:pStyle w:val="ScadenziarioPuntoni"/>
              <w:numPr>
                <w:ilvl w:val="0"/>
                <w:numId w:val="6"/>
              </w:numPr>
              <w:tabs>
                <w:tab w:val="clear" w:pos="360"/>
              </w:tabs>
              <w:spacing w:before="10" w:after="0"/>
              <w:ind w:left="238" w:hanging="238"/>
            </w:pPr>
            <w:r w:rsidRPr="00AC1D57">
              <w:t>addizionale comunale IRPEF (saldo 2024 e acconto 2025);</w:t>
            </w:r>
          </w:p>
          <w:p w14:paraId="40625618" w14:textId="3A28D7CE" w:rsidR="00AC1D57" w:rsidRPr="00AC1D57" w:rsidRDefault="00AC1D57" w:rsidP="00351936">
            <w:pPr>
              <w:pStyle w:val="ScadenziarioPuntoni"/>
              <w:numPr>
                <w:ilvl w:val="0"/>
                <w:numId w:val="6"/>
              </w:numPr>
              <w:tabs>
                <w:tab w:val="clear" w:pos="360"/>
              </w:tabs>
              <w:spacing w:before="10" w:after="0"/>
              <w:ind w:left="238" w:hanging="238"/>
            </w:pPr>
            <w:r w:rsidRPr="00AC1D57">
              <w:t>acconto 20</w:t>
            </w:r>
            <w:r w:rsidR="00E343F1">
              <w:t>%</w:t>
            </w:r>
            <w:r w:rsidRPr="00AC1D57">
              <w:t xml:space="preserve"> redditi a tassazione separata;</w:t>
            </w:r>
          </w:p>
          <w:p w14:paraId="178DB535" w14:textId="77777777" w:rsidR="00AC1D57" w:rsidRPr="00AC1D57" w:rsidRDefault="00AC1D57" w:rsidP="00351936">
            <w:pPr>
              <w:pStyle w:val="ScadenziarioPuntoni"/>
              <w:numPr>
                <w:ilvl w:val="0"/>
                <w:numId w:val="6"/>
              </w:numPr>
              <w:tabs>
                <w:tab w:val="clear" w:pos="360"/>
              </w:tabs>
              <w:spacing w:before="10" w:after="0"/>
              <w:ind w:left="238" w:hanging="238"/>
            </w:pPr>
            <w:r w:rsidRPr="00AC1D57">
              <w:t>cedolare secca (saldo 2024 e primo acconto 2025);</w:t>
            </w:r>
          </w:p>
          <w:p w14:paraId="326D679B" w14:textId="77777777" w:rsidR="00AC1D57" w:rsidRPr="00AC1D57" w:rsidRDefault="00AC1D57" w:rsidP="00351936">
            <w:pPr>
              <w:pStyle w:val="ScadenziarioPuntoni"/>
              <w:numPr>
                <w:ilvl w:val="0"/>
                <w:numId w:val="6"/>
              </w:numPr>
              <w:tabs>
                <w:tab w:val="clear" w:pos="360"/>
              </w:tabs>
              <w:spacing w:before="10" w:after="0"/>
              <w:ind w:left="238" w:hanging="238"/>
            </w:pPr>
            <w:r w:rsidRPr="00AC1D57">
              <w:t>IVIE (saldo 2024 e primo acconto 2025);</w:t>
            </w:r>
          </w:p>
          <w:p w14:paraId="2A2C6560" w14:textId="77777777" w:rsidR="00AC1D57" w:rsidRPr="00AC1D57" w:rsidRDefault="00AC1D57" w:rsidP="00351936">
            <w:pPr>
              <w:pStyle w:val="ScadenziarioPuntoni"/>
              <w:numPr>
                <w:ilvl w:val="0"/>
                <w:numId w:val="6"/>
              </w:numPr>
              <w:tabs>
                <w:tab w:val="clear" w:pos="360"/>
              </w:tabs>
              <w:spacing w:before="10" w:after="0"/>
              <w:ind w:left="238" w:hanging="238"/>
            </w:pPr>
            <w:r w:rsidRPr="00AC1D57">
              <w:t>IVAFE (saldo 2024 e primo acconto 2025);</w:t>
            </w:r>
          </w:p>
          <w:p w14:paraId="0439D2F8" w14:textId="77777777" w:rsidR="00AC1D57" w:rsidRPr="00AC1D57" w:rsidRDefault="00AC1D57" w:rsidP="00351936">
            <w:pPr>
              <w:pStyle w:val="ScadenziarioPuntoni"/>
              <w:numPr>
                <w:ilvl w:val="0"/>
                <w:numId w:val="6"/>
              </w:numPr>
              <w:tabs>
                <w:tab w:val="clear" w:pos="360"/>
              </w:tabs>
              <w:spacing w:before="10" w:after="0"/>
              <w:ind w:left="238" w:hanging="238"/>
            </w:pPr>
            <w:r w:rsidRPr="00AC1D57">
              <w:t xml:space="preserve">imposta sostitutiva </w:t>
            </w:r>
            <w:proofErr w:type="spellStart"/>
            <w:r w:rsidRPr="00AC1D57">
              <w:t>criptoattività</w:t>
            </w:r>
            <w:proofErr w:type="spellEnd"/>
            <w:r w:rsidRPr="00AC1D57">
              <w:t xml:space="preserve"> (saldo 2024 e primo acconto 2025);</w:t>
            </w:r>
          </w:p>
          <w:p w14:paraId="395F2553" w14:textId="77777777" w:rsidR="00AC1D57" w:rsidRPr="00AC1D57" w:rsidRDefault="00AC1D57" w:rsidP="00351936">
            <w:pPr>
              <w:pStyle w:val="ScadenziarioPuntoni"/>
              <w:numPr>
                <w:ilvl w:val="0"/>
                <w:numId w:val="6"/>
              </w:numPr>
              <w:tabs>
                <w:tab w:val="clear" w:pos="360"/>
              </w:tabs>
              <w:spacing w:before="10" w:after="0"/>
              <w:ind w:left="238" w:hanging="238"/>
            </w:pPr>
            <w:r w:rsidRPr="00AC1D57">
              <w:t>contributi IVS (saldo 2024 e primo acconto 2025);</w:t>
            </w:r>
          </w:p>
          <w:p w14:paraId="1227A198" w14:textId="77777777" w:rsidR="00AC1D57" w:rsidRPr="00AC1D57" w:rsidRDefault="00AC1D57" w:rsidP="00351936">
            <w:pPr>
              <w:pStyle w:val="ScadenziarioPuntoni"/>
              <w:numPr>
                <w:ilvl w:val="0"/>
                <w:numId w:val="6"/>
              </w:numPr>
              <w:tabs>
                <w:tab w:val="clear" w:pos="360"/>
              </w:tabs>
              <w:spacing w:before="10" w:after="0"/>
              <w:ind w:left="238" w:hanging="238"/>
            </w:pPr>
            <w:r w:rsidRPr="00AC1D57">
              <w:t>contributi Gestione separata INPS (saldo 2024 e primo acconto 2025).</w:t>
            </w:r>
          </w:p>
        </w:tc>
      </w:tr>
    </w:tbl>
    <w:p w14:paraId="7FE9040F" w14:textId="77777777" w:rsidR="00C0695C" w:rsidRDefault="00C0695C"/>
    <w:tbl>
      <w:tblPr>
        <w:tblW w:w="964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9"/>
        <w:gridCol w:w="6663"/>
      </w:tblGrid>
      <w:tr w:rsidR="00AC1D57" w:rsidRPr="002B6620" w14:paraId="6124E94F" w14:textId="77777777" w:rsidTr="00147AB8">
        <w:trPr>
          <w:trHeight w:val="986"/>
          <w:jc w:val="center"/>
        </w:trPr>
        <w:tc>
          <w:tcPr>
            <w:tcW w:w="2979" w:type="dxa"/>
            <w:tcBorders>
              <w:top w:val="single" w:sz="4" w:space="0" w:color="auto"/>
              <w:left w:val="double" w:sz="4" w:space="0" w:color="auto"/>
              <w:bottom w:val="single" w:sz="4" w:space="0" w:color="auto"/>
              <w:right w:val="single" w:sz="4" w:space="0" w:color="auto"/>
            </w:tcBorders>
            <w:vAlign w:val="center"/>
          </w:tcPr>
          <w:p w14:paraId="5E57AB5E" w14:textId="77777777" w:rsidR="00AC1D57" w:rsidRPr="00AC1D57" w:rsidRDefault="00AC1D57" w:rsidP="00AC1D57">
            <w:pPr>
              <w:pStyle w:val="Scadoggetto"/>
              <w:spacing w:before="40" w:after="40" w:line="240" w:lineRule="auto"/>
            </w:pPr>
            <w:r w:rsidRPr="00AC1D57">
              <w:lastRenderedPageBreak/>
              <w:t xml:space="preserve">Mod. redditi 2025 </w:t>
            </w:r>
          </w:p>
          <w:p w14:paraId="629BDF3D" w14:textId="77777777" w:rsidR="00AC1D57" w:rsidRDefault="00AC1D57" w:rsidP="00AC1D57">
            <w:pPr>
              <w:pStyle w:val="Scadoggetto"/>
              <w:spacing w:before="40" w:after="40" w:line="240" w:lineRule="auto"/>
            </w:pPr>
            <w:r w:rsidRPr="00AC1D57">
              <w:t>Società di persone</w:t>
            </w:r>
          </w:p>
          <w:p w14:paraId="64561DD2" w14:textId="1C0FF1A2" w:rsidR="00147AB8" w:rsidRPr="00147AB8" w:rsidRDefault="00147AB8" w:rsidP="00147AB8">
            <w:pPr>
              <w:pStyle w:val="Scadoggetto"/>
              <w:spacing w:before="40" w:after="40" w:line="240" w:lineRule="auto"/>
              <w:rPr>
                <w:color w:val="EE0000"/>
              </w:rPr>
            </w:pPr>
            <w:r w:rsidRPr="00147AB8">
              <w:rPr>
                <w:color w:val="EE0000"/>
              </w:rPr>
              <w:t>Proroga Soggetti ISA</w:t>
            </w:r>
          </w:p>
        </w:tc>
        <w:tc>
          <w:tcPr>
            <w:tcW w:w="6663" w:type="dxa"/>
            <w:tcBorders>
              <w:top w:val="single" w:sz="4" w:space="0" w:color="auto"/>
              <w:left w:val="single" w:sz="4" w:space="0" w:color="auto"/>
              <w:bottom w:val="single" w:sz="4" w:space="0" w:color="auto"/>
              <w:right w:val="double" w:sz="4" w:space="0" w:color="auto"/>
            </w:tcBorders>
            <w:vAlign w:val="center"/>
          </w:tcPr>
          <w:p w14:paraId="56C2F7F9" w14:textId="77777777" w:rsidR="00AC1D57" w:rsidRPr="00AC1D57" w:rsidRDefault="00AC1D57" w:rsidP="00AC1D57">
            <w:pPr>
              <w:pStyle w:val="ScadenziarioPuntoni"/>
              <w:spacing w:before="40" w:after="40"/>
            </w:pPr>
            <w:r w:rsidRPr="00AC1D57">
              <w:t>Termine entro il quale effettuare i versamenti relativi a:</w:t>
            </w:r>
          </w:p>
          <w:p w14:paraId="10B000DF" w14:textId="77777777" w:rsidR="00AC1D57" w:rsidRPr="00AC1D57" w:rsidRDefault="00AC1D57" w:rsidP="007B2ECC">
            <w:pPr>
              <w:pStyle w:val="ScadenziarioPuntoni"/>
              <w:numPr>
                <w:ilvl w:val="0"/>
                <w:numId w:val="6"/>
              </w:numPr>
              <w:tabs>
                <w:tab w:val="clear" w:pos="360"/>
              </w:tabs>
              <w:spacing w:before="0" w:after="0"/>
              <w:ind w:left="238" w:hanging="238"/>
            </w:pPr>
            <w:r w:rsidRPr="00AC1D57">
              <w:t>saldo IVA 2024 con maggiorazione dell’1,6% (0,4% per mese o frazione di mese dal 16.3);</w:t>
            </w:r>
          </w:p>
          <w:p w14:paraId="4B1E36B0" w14:textId="77777777" w:rsidR="00AC1D57" w:rsidRPr="00AC1D57" w:rsidRDefault="00AC1D57" w:rsidP="007B2ECC">
            <w:pPr>
              <w:pStyle w:val="ScadenziarioPuntoni"/>
              <w:numPr>
                <w:ilvl w:val="0"/>
                <w:numId w:val="6"/>
              </w:numPr>
              <w:tabs>
                <w:tab w:val="clear" w:pos="360"/>
              </w:tabs>
              <w:spacing w:before="0" w:after="0"/>
              <w:ind w:left="238" w:hanging="238"/>
            </w:pPr>
            <w:r w:rsidRPr="00AC1D57">
              <w:t>imposta sostitutiva 18% + 3% (IRAP) per riallineamento valore civile e fiscale a seguito di operazioni straordinarie effettuate nel 2024 (12-14-16% operazioni straordinarie effettuate nel 2023). Rate per riallineamenti effettuati in esercizi precedenti.</w:t>
            </w:r>
          </w:p>
        </w:tc>
      </w:tr>
      <w:tr w:rsidR="00147AB8" w:rsidRPr="002B6620" w14:paraId="44356A26" w14:textId="77777777" w:rsidTr="00147AB8">
        <w:trPr>
          <w:trHeight w:val="986"/>
          <w:jc w:val="center"/>
        </w:trPr>
        <w:tc>
          <w:tcPr>
            <w:tcW w:w="2979" w:type="dxa"/>
            <w:tcBorders>
              <w:top w:val="single" w:sz="4" w:space="0" w:color="auto"/>
              <w:left w:val="double" w:sz="4" w:space="0" w:color="auto"/>
              <w:bottom w:val="single" w:sz="4" w:space="0" w:color="auto"/>
              <w:right w:val="single" w:sz="4" w:space="0" w:color="auto"/>
            </w:tcBorders>
            <w:vAlign w:val="center"/>
          </w:tcPr>
          <w:p w14:paraId="1F4D3695" w14:textId="77777777" w:rsidR="00147AB8" w:rsidRPr="00AC1D57" w:rsidRDefault="00147AB8" w:rsidP="00147AB8">
            <w:pPr>
              <w:pStyle w:val="Scadoggetto"/>
              <w:spacing w:before="40" w:after="40" w:line="240" w:lineRule="auto"/>
            </w:pPr>
            <w:r w:rsidRPr="00AC1D57">
              <w:t xml:space="preserve">Mod. redditi 2025 </w:t>
            </w:r>
          </w:p>
          <w:p w14:paraId="7033B0C4" w14:textId="77777777" w:rsidR="00147AB8" w:rsidRPr="00AC1D57" w:rsidRDefault="00147AB8" w:rsidP="00147AB8">
            <w:pPr>
              <w:pStyle w:val="Scadoggetto"/>
              <w:spacing w:before="40" w:after="40" w:line="240" w:lineRule="auto"/>
            </w:pPr>
            <w:r w:rsidRPr="00AC1D57">
              <w:t xml:space="preserve">Società di capitali ed </w:t>
            </w:r>
          </w:p>
          <w:p w14:paraId="2090E91F" w14:textId="77777777" w:rsidR="00147AB8" w:rsidRDefault="00147AB8" w:rsidP="00147AB8">
            <w:pPr>
              <w:pStyle w:val="Scadoggetto"/>
              <w:spacing w:before="40" w:after="40" w:line="240" w:lineRule="auto"/>
            </w:pPr>
            <w:r w:rsidRPr="00AC1D57">
              <w:t>enti non commerciali</w:t>
            </w:r>
          </w:p>
          <w:p w14:paraId="631935DD" w14:textId="724C0C1F" w:rsidR="00147AB8" w:rsidRPr="00AC1D57" w:rsidRDefault="00147AB8" w:rsidP="00147AB8">
            <w:pPr>
              <w:pStyle w:val="Scadoggetto"/>
              <w:spacing w:before="40" w:after="40" w:line="240" w:lineRule="auto"/>
            </w:pPr>
            <w:r w:rsidRPr="00147AB8">
              <w:rPr>
                <w:color w:val="EE0000"/>
              </w:rPr>
              <w:t>Proroga Soggetti ISA</w:t>
            </w:r>
          </w:p>
        </w:tc>
        <w:tc>
          <w:tcPr>
            <w:tcW w:w="6663" w:type="dxa"/>
            <w:tcBorders>
              <w:top w:val="single" w:sz="4" w:space="0" w:color="auto"/>
              <w:left w:val="single" w:sz="4" w:space="0" w:color="auto"/>
              <w:bottom w:val="single" w:sz="4" w:space="0" w:color="auto"/>
              <w:right w:val="double" w:sz="4" w:space="0" w:color="auto"/>
            </w:tcBorders>
            <w:vAlign w:val="center"/>
          </w:tcPr>
          <w:p w14:paraId="5445A45B" w14:textId="6A79F480" w:rsidR="00147AB8" w:rsidRPr="00AC1D57" w:rsidRDefault="00147AB8" w:rsidP="007B2ECC">
            <w:pPr>
              <w:pStyle w:val="ScadenziarioPuntoni"/>
              <w:spacing w:before="0" w:after="0"/>
            </w:pPr>
            <w:r w:rsidRPr="00AC1D57">
              <w:t>Termine entro il quale effettuare, da parte dei soggetti con esercizio coincidente con l’anno solare, i versamenti relativi a:</w:t>
            </w:r>
          </w:p>
          <w:p w14:paraId="0EBF1DB7" w14:textId="77777777" w:rsidR="00147AB8" w:rsidRPr="00AC1D57" w:rsidRDefault="00147AB8" w:rsidP="007B2ECC">
            <w:pPr>
              <w:pStyle w:val="ScadenziarioPuntoni"/>
              <w:numPr>
                <w:ilvl w:val="0"/>
                <w:numId w:val="6"/>
              </w:numPr>
              <w:tabs>
                <w:tab w:val="clear" w:pos="360"/>
              </w:tabs>
              <w:spacing w:before="0" w:after="0"/>
              <w:ind w:left="238" w:hanging="238"/>
            </w:pPr>
            <w:r w:rsidRPr="00AC1D57">
              <w:t>saldo IVA 2024 con maggiorazione dell’1,6% (0,4% per mese o frazione di mese dal 16.3);</w:t>
            </w:r>
          </w:p>
          <w:p w14:paraId="54E3A31C" w14:textId="77777777" w:rsidR="00147AB8" w:rsidRDefault="00147AB8" w:rsidP="007B2ECC">
            <w:pPr>
              <w:pStyle w:val="ScadenziarioPuntoni"/>
              <w:numPr>
                <w:ilvl w:val="0"/>
                <w:numId w:val="6"/>
              </w:numPr>
              <w:tabs>
                <w:tab w:val="clear" w:pos="360"/>
              </w:tabs>
              <w:spacing w:before="0" w:after="0"/>
              <w:ind w:left="238" w:hanging="238"/>
            </w:pPr>
            <w:r w:rsidRPr="00AC1D57">
              <w:t>IRES (saldo 2024 e primo acconto 2025);</w:t>
            </w:r>
          </w:p>
          <w:p w14:paraId="67EDBEF6" w14:textId="73D4E215" w:rsidR="00147AB8" w:rsidRPr="00AC1D57" w:rsidRDefault="00147AB8" w:rsidP="007B2ECC">
            <w:pPr>
              <w:pStyle w:val="ScadenziarioPuntoni"/>
              <w:numPr>
                <w:ilvl w:val="0"/>
                <w:numId w:val="6"/>
              </w:numPr>
              <w:tabs>
                <w:tab w:val="clear" w:pos="360"/>
              </w:tabs>
              <w:spacing w:before="0" w:after="0"/>
              <w:ind w:left="238" w:hanging="238"/>
            </w:pPr>
            <w:proofErr w:type="spellStart"/>
            <w:r w:rsidRPr="00147AB8">
              <w:t>Flat</w:t>
            </w:r>
            <w:proofErr w:type="spellEnd"/>
            <w:r w:rsidRPr="00147AB8">
              <w:t xml:space="preserve"> tax incrementale CPB soggetti ISA;</w:t>
            </w:r>
          </w:p>
          <w:p w14:paraId="616000E6" w14:textId="77777777" w:rsidR="00147AB8" w:rsidRDefault="00147AB8" w:rsidP="007B2ECC">
            <w:pPr>
              <w:pStyle w:val="ScadenziarioPuntoni"/>
              <w:numPr>
                <w:ilvl w:val="0"/>
                <w:numId w:val="6"/>
              </w:numPr>
              <w:tabs>
                <w:tab w:val="clear" w:pos="360"/>
              </w:tabs>
              <w:spacing w:before="0" w:after="0"/>
              <w:ind w:left="238" w:hanging="238"/>
            </w:pPr>
            <w:r w:rsidRPr="00AC1D57">
              <w:t>maggiorazione IRES (10,50%) società di comodo (saldo 2024 e primo acconto 2025);</w:t>
            </w:r>
          </w:p>
          <w:p w14:paraId="59343DD8" w14:textId="33DDDC7A" w:rsidR="00147AB8" w:rsidRPr="00AC1D57" w:rsidRDefault="00147AB8" w:rsidP="007B2ECC">
            <w:pPr>
              <w:pStyle w:val="ScadenziarioPuntoni"/>
              <w:numPr>
                <w:ilvl w:val="0"/>
                <w:numId w:val="6"/>
              </w:numPr>
              <w:tabs>
                <w:tab w:val="clear" w:pos="360"/>
              </w:tabs>
              <w:spacing w:before="0" w:after="0"/>
              <w:ind w:left="238" w:hanging="238"/>
            </w:pPr>
            <w:r w:rsidRPr="00AC1D57">
              <w:t>imposta sostitutiva 18% + 3% (IRAP) per riallineamento valore civile e fiscale a seguito di operazioni straordinarie effettuate nel 2024 (12-14-16% operazioni straordinarie effettuate nel 2023). Rate per riallineamenti effettuati in esercizi precedenti.</w:t>
            </w:r>
          </w:p>
        </w:tc>
      </w:tr>
      <w:tr w:rsidR="00147AB8" w:rsidRPr="002B6620" w14:paraId="7ABB30CD" w14:textId="77777777" w:rsidTr="00147AB8">
        <w:trPr>
          <w:trHeight w:val="986"/>
          <w:jc w:val="center"/>
        </w:trPr>
        <w:tc>
          <w:tcPr>
            <w:tcW w:w="2979" w:type="dxa"/>
            <w:tcBorders>
              <w:top w:val="single" w:sz="4" w:space="0" w:color="auto"/>
              <w:left w:val="double" w:sz="4" w:space="0" w:color="auto"/>
              <w:bottom w:val="single" w:sz="4" w:space="0" w:color="auto"/>
              <w:right w:val="single" w:sz="4" w:space="0" w:color="auto"/>
            </w:tcBorders>
            <w:vAlign w:val="center"/>
          </w:tcPr>
          <w:p w14:paraId="1F009AA5" w14:textId="77777777" w:rsidR="00147AB8" w:rsidRDefault="00147AB8" w:rsidP="007B2ECC">
            <w:pPr>
              <w:pStyle w:val="Scadoggetto"/>
              <w:spacing w:before="20" w:after="20" w:line="240" w:lineRule="auto"/>
            </w:pPr>
            <w:r w:rsidRPr="00AC1D57">
              <w:t>Affrancamento “straordinario” riserve in sospensione d’imposta</w:t>
            </w:r>
          </w:p>
          <w:p w14:paraId="569612F2" w14:textId="75396050" w:rsidR="00147AB8" w:rsidRPr="00AC1D57" w:rsidRDefault="00147AB8" w:rsidP="007B2ECC">
            <w:pPr>
              <w:pStyle w:val="Scadoggetto"/>
              <w:spacing w:before="20" w:after="20" w:line="240" w:lineRule="auto"/>
            </w:pPr>
            <w:r w:rsidRPr="00147AB8">
              <w:rPr>
                <w:color w:val="EE0000"/>
              </w:rPr>
              <w:t>Proroga Soggetti ISA</w:t>
            </w:r>
          </w:p>
        </w:tc>
        <w:tc>
          <w:tcPr>
            <w:tcW w:w="6663" w:type="dxa"/>
            <w:tcBorders>
              <w:top w:val="single" w:sz="4" w:space="0" w:color="auto"/>
              <w:left w:val="single" w:sz="4" w:space="0" w:color="auto"/>
              <w:bottom w:val="single" w:sz="4" w:space="0" w:color="auto"/>
              <w:right w:val="double" w:sz="4" w:space="0" w:color="auto"/>
            </w:tcBorders>
            <w:vAlign w:val="center"/>
          </w:tcPr>
          <w:p w14:paraId="5661A31B" w14:textId="76A9A258" w:rsidR="00147AB8" w:rsidRPr="00AC1D57" w:rsidRDefault="00147AB8" w:rsidP="007B2ECC">
            <w:pPr>
              <w:pStyle w:val="ScadenziarioPuntoni"/>
              <w:spacing w:before="20"/>
            </w:pPr>
            <w:r w:rsidRPr="00AC1D57">
              <w:t>Versamento prima rata imposta sostitutiva dovuta (10%) per l</w:t>
            </w:r>
            <w:r>
              <w:t>’</w:t>
            </w:r>
            <w:r w:rsidRPr="00AC1D57">
              <w:t xml:space="preserve">affrancamento del saldo attivo di rivalutazione / fondi / riserve in sospensione d’imposta esistenti nel bilancio 2023 ex art. 14, </w:t>
            </w:r>
            <w:proofErr w:type="spellStart"/>
            <w:r w:rsidRPr="00AC1D57">
              <w:t>D.Lgs.</w:t>
            </w:r>
            <w:proofErr w:type="spellEnd"/>
            <w:r w:rsidRPr="00AC1D57">
              <w:t xml:space="preserve"> n. 192/2024</w:t>
            </w:r>
            <w:r>
              <w:t>.</w:t>
            </w:r>
          </w:p>
        </w:tc>
      </w:tr>
      <w:tr w:rsidR="00147AB8" w:rsidRPr="002B6620" w14:paraId="15B44699" w14:textId="77777777" w:rsidTr="00147AB8">
        <w:trPr>
          <w:trHeight w:val="273"/>
          <w:jc w:val="center"/>
        </w:trPr>
        <w:tc>
          <w:tcPr>
            <w:tcW w:w="2979" w:type="dxa"/>
            <w:tcBorders>
              <w:top w:val="single" w:sz="4" w:space="0" w:color="auto"/>
              <w:left w:val="double" w:sz="4" w:space="0" w:color="auto"/>
              <w:bottom w:val="single" w:sz="4" w:space="0" w:color="auto"/>
              <w:right w:val="single" w:sz="4" w:space="0" w:color="auto"/>
            </w:tcBorders>
            <w:vAlign w:val="center"/>
          </w:tcPr>
          <w:p w14:paraId="761EA4C7" w14:textId="77777777" w:rsidR="00147AB8" w:rsidRDefault="00147AB8" w:rsidP="007B2ECC">
            <w:pPr>
              <w:pStyle w:val="Scadoggetto"/>
              <w:spacing w:before="20" w:after="20" w:line="240" w:lineRule="auto"/>
            </w:pPr>
            <w:r w:rsidRPr="00AC1D57">
              <w:t>Mod. IRAP 2025</w:t>
            </w:r>
          </w:p>
          <w:p w14:paraId="4B5C3478" w14:textId="10A454E4" w:rsidR="00147AB8" w:rsidRPr="00AC1D57" w:rsidRDefault="00147AB8" w:rsidP="007B2ECC">
            <w:pPr>
              <w:pStyle w:val="Scadoggetto"/>
              <w:spacing w:before="20" w:after="20" w:line="240" w:lineRule="auto"/>
            </w:pPr>
            <w:r w:rsidRPr="00147AB8">
              <w:rPr>
                <w:color w:val="EE0000"/>
              </w:rPr>
              <w:t>Proroga Soggetti ISA</w:t>
            </w:r>
          </w:p>
        </w:tc>
        <w:tc>
          <w:tcPr>
            <w:tcW w:w="6663" w:type="dxa"/>
            <w:tcBorders>
              <w:top w:val="single" w:sz="4" w:space="0" w:color="auto"/>
              <w:left w:val="single" w:sz="4" w:space="0" w:color="auto"/>
              <w:bottom w:val="single" w:sz="4" w:space="0" w:color="auto"/>
              <w:right w:val="double" w:sz="4" w:space="0" w:color="auto"/>
            </w:tcBorders>
            <w:vAlign w:val="center"/>
          </w:tcPr>
          <w:p w14:paraId="2B55CD5E" w14:textId="06CE6846" w:rsidR="00147AB8" w:rsidRPr="00AC1D57" w:rsidRDefault="00147AB8" w:rsidP="007B2ECC">
            <w:pPr>
              <w:pStyle w:val="ScadenziarioPuntoni"/>
              <w:spacing w:before="20"/>
            </w:pPr>
            <w:r>
              <w:t xml:space="preserve">Versamento IRAP (saldo 2024 e primo acconto 2025) da parte di società di persone e soggetti assimilati, società di capitali ed enti non commerciali con esercizio coincidente con l’anno solare. </w:t>
            </w:r>
          </w:p>
        </w:tc>
      </w:tr>
      <w:tr w:rsidR="00147AB8" w:rsidRPr="002B6620" w14:paraId="3C16FD2C" w14:textId="77777777" w:rsidTr="0034114C">
        <w:trPr>
          <w:trHeight w:val="72"/>
          <w:jc w:val="center"/>
        </w:trPr>
        <w:tc>
          <w:tcPr>
            <w:tcW w:w="2979" w:type="dxa"/>
            <w:tcBorders>
              <w:top w:val="single" w:sz="4" w:space="0" w:color="auto"/>
              <w:left w:val="double" w:sz="4" w:space="0" w:color="auto"/>
              <w:bottom w:val="single" w:sz="4" w:space="0" w:color="auto"/>
              <w:right w:val="single" w:sz="4" w:space="0" w:color="auto"/>
            </w:tcBorders>
            <w:vAlign w:val="center"/>
          </w:tcPr>
          <w:p w14:paraId="05BDB286" w14:textId="53920362" w:rsidR="00147AB8" w:rsidRDefault="00147AB8" w:rsidP="007B2ECC">
            <w:pPr>
              <w:pStyle w:val="Scadoggetto"/>
              <w:spacing w:before="20" w:after="20" w:line="240" w:lineRule="auto"/>
            </w:pPr>
            <w:r>
              <w:t>ISA</w:t>
            </w:r>
          </w:p>
          <w:p w14:paraId="2F6C2379" w14:textId="5976718E" w:rsidR="00147AB8" w:rsidRPr="00AC1D57" w:rsidRDefault="00147AB8" w:rsidP="007B2ECC">
            <w:pPr>
              <w:pStyle w:val="Scadoggetto"/>
              <w:spacing w:before="20" w:after="20" w:line="240" w:lineRule="auto"/>
            </w:pPr>
            <w:r w:rsidRPr="00147AB8">
              <w:rPr>
                <w:color w:val="EE0000"/>
              </w:rPr>
              <w:t>Proroga Soggetti ISA</w:t>
            </w:r>
          </w:p>
        </w:tc>
        <w:tc>
          <w:tcPr>
            <w:tcW w:w="6663" w:type="dxa"/>
            <w:tcBorders>
              <w:top w:val="single" w:sz="4" w:space="0" w:color="auto"/>
              <w:left w:val="single" w:sz="4" w:space="0" w:color="auto"/>
              <w:bottom w:val="single" w:sz="4" w:space="0" w:color="auto"/>
              <w:right w:val="double" w:sz="4" w:space="0" w:color="auto"/>
            </w:tcBorders>
            <w:vAlign w:val="center"/>
          </w:tcPr>
          <w:p w14:paraId="6299A9E1" w14:textId="62D5455E" w:rsidR="00147AB8" w:rsidRPr="00AC1D57" w:rsidRDefault="00147AB8" w:rsidP="007B2ECC">
            <w:pPr>
              <w:pStyle w:val="ScadenziarioPuntoni"/>
              <w:spacing w:before="20"/>
            </w:pPr>
            <w:r w:rsidRPr="00147AB8">
              <w:t>Versamento dell’IVA dovuta sui maggiori ricavi / compensi 2024 indicati nel mod. REDDITI 2025 da parte dei soggetti ISA al fine di migliorare il proprio Indice di affidabilità.</w:t>
            </w:r>
          </w:p>
        </w:tc>
      </w:tr>
      <w:tr w:rsidR="0034114C" w:rsidRPr="002B6620" w14:paraId="6FC5EBBE" w14:textId="77777777" w:rsidTr="00FC7109">
        <w:trPr>
          <w:trHeight w:val="72"/>
          <w:jc w:val="center"/>
        </w:trPr>
        <w:tc>
          <w:tcPr>
            <w:tcW w:w="2979" w:type="dxa"/>
            <w:tcBorders>
              <w:top w:val="single" w:sz="4" w:space="0" w:color="auto"/>
              <w:left w:val="double" w:sz="4" w:space="0" w:color="auto"/>
              <w:bottom w:val="single" w:sz="4" w:space="0" w:color="auto"/>
              <w:right w:val="single" w:sz="4" w:space="0" w:color="auto"/>
            </w:tcBorders>
            <w:vAlign w:val="center"/>
          </w:tcPr>
          <w:p w14:paraId="3ED62674" w14:textId="77777777" w:rsidR="0034114C" w:rsidRDefault="0034114C" w:rsidP="007B2ECC">
            <w:pPr>
              <w:pStyle w:val="Scadoggetto"/>
              <w:spacing w:before="20" w:after="20" w:line="240" w:lineRule="auto"/>
            </w:pPr>
            <w:r w:rsidRPr="00AC1D57">
              <w:t>Diritto annuale CCIAA 2025</w:t>
            </w:r>
          </w:p>
          <w:p w14:paraId="05CDA733" w14:textId="388E10E0" w:rsidR="0034114C" w:rsidRDefault="0034114C" w:rsidP="007B2ECC">
            <w:pPr>
              <w:pStyle w:val="Scadoggetto"/>
              <w:spacing w:before="20" w:after="20" w:line="240" w:lineRule="auto"/>
            </w:pPr>
            <w:r w:rsidRPr="00147AB8">
              <w:rPr>
                <w:color w:val="EE0000"/>
              </w:rPr>
              <w:t>Proroga Soggetti ISA</w:t>
            </w:r>
          </w:p>
        </w:tc>
        <w:tc>
          <w:tcPr>
            <w:tcW w:w="6663" w:type="dxa"/>
            <w:tcBorders>
              <w:top w:val="single" w:sz="4" w:space="0" w:color="auto"/>
              <w:left w:val="single" w:sz="4" w:space="0" w:color="auto"/>
              <w:bottom w:val="single" w:sz="4" w:space="0" w:color="auto"/>
              <w:right w:val="double" w:sz="4" w:space="0" w:color="auto"/>
            </w:tcBorders>
            <w:vAlign w:val="center"/>
          </w:tcPr>
          <w:p w14:paraId="3D93F25F" w14:textId="58E0F032" w:rsidR="0034114C" w:rsidRPr="00147AB8" w:rsidRDefault="0034114C" w:rsidP="007B2ECC">
            <w:pPr>
              <w:pStyle w:val="ScadenziarioPuntoni"/>
              <w:spacing w:before="20"/>
            </w:pPr>
            <w:r>
              <w:t>Versamento del diritto CCIAA dovuto per il 2025 da parte dei soggetti con termine di versamento delle imposte al 30.6 (codice tributo 3850).</w:t>
            </w:r>
          </w:p>
        </w:tc>
      </w:tr>
      <w:tr w:rsidR="0034114C" w:rsidRPr="002B6620" w14:paraId="108991C6" w14:textId="77777777" w:rsidTr="002F0DAD">
        <w:trPr>
          <w:trHeight w:val="3086"/>
          <w:jc w:val="center"/>
        </w:trPr>
        <w:tc>
          <w:tcPr>
            <w:tcW w:w="2979" w:type="dxa"/>
            <w:tcBorders>
              <w:top w:val="single" w:sz="4" w:space="0" w:color="auto"/>
              <w:left w:val="double" w:sz="4" w:space="0" w:color="auto"/>
              <w:bottom w:val="double" w:sz="4" w:space="0" w:color="auto"/>
              <w:right w:val="single" w:sz="4" w:space="0" w:color="auto"/>
            </w:tcBorders>
            <w:vAlign w:val="center"/>
          </w:tcPr>
          <w:p w14:paraId="7A5D3755" w14:textId="77777777" w:rsidR="002F0DAD" w:rsidRDefault="002F0DAD" w:rsidP="002F0DAD">
            <w:pPr>
              <w:spacing w:before="20" w:after="20" w:line="240" w:lineRule="auto"/>
              <w:jc w:val="center"/>
              <w:rPr>
                <w:rFonts w:ascii="Arial" w:hAnsi="Arial" w:cs="Arial"/>
                <w:b/>
                <w:bCs/>
                <w:smallCaps/>
                <w:sz w:val="20"/>
                <w:szCs w:val="20"/>
              </w:rPr>
            </w:pPr>
          </w:p>
          <w:p w14:paraId="2F631C12" w14:textId="77777777" w:rsidR="002F0DAD" w:rsidRDefault="002F0DAD" w:rsidP="002F0DAD">
            <w:pPr>
              <w:spacing w:before="20" w:after="20" w:line="240" w:lineRule="auto"/>
              <w:jc w:val="center"/>
              <w:rPr>
                <w:rFonts w:ascii="Arial" w:hAnsi="Arial" w:cs="Arial"/>
                <w:b/>
                <w:bCs/>
                <w:smallCaps/>
                <w:sz w:val="20"/>
                <w:szCs w:val="20"/>
              </w:rPr>
            </w:pPr>
          </w:p>
          <w:p w14:paraId="5D24A0FC" w14:textId="65209E3B" w:rsidR="0034114C" w:rsidRPr="0034114C" w:rsidRDefault="0034114C" w:rsidP="002F0DAD">
            <w:pPr>
              <w:spacing w:before="20" w:after="20" w:line="240" w:lineRule="auto"/>
              <w:jc w:val="center"/>
              <w:rPr>
                <w:rFonts w:ascii="Arial" w:hAnsi="Arial" w:cs="Arial"/>
                <w:b/>
                <w:bCs/>
                <w:caps/>
                <w:sz w:val="20"/>
                <w:szCs w:val="20"/>
              </w:rPr>
            </w:pPr>
            <w:r w:rsidRPr="0034114C">
              <w:rPr>
                <w:rFonts w:ascii="Arial" w:hAnsi="Arial" w:cs="Arial"/>
                <w:b/>
                <w:bCs/>
                <w:smallCaps/>
                <w:sz w:val="20"/>
                <w:szCs w:val="20"/>
              </w:rPr>
              <w:t xml:space="preserve">Mod. </w:t>
            </w:r>
            <w:r w:rsidRPr="0034114C">
              <w:rPr>
                <w:rFonts w:ascii="Arial" w:hAnsi="Arial" w:cs="Arial"/>
                <w:b/>
                <w:bCs/>
                <w:caps/>
                <w:sz w:val="20"/>
                <w:szCs w:val="20"/>
              </w:rPr>
              <w:t xml:space="preserve">redditi </w:t>
            </w:r>
            <w:r w:rsidRPr="0034114C">
              <w:rPr>
                <w:rFonts w:ascii="Arial" w:hAnsi="Arial" w:cs="Arial"/>
                <w:b/>
                <w:bCs/>
                <w:caps/>
                <w:sz w:val="19"/>
                <w:szCs w:val="19"/>
              </w:rPr>
              <w:t>2025</w:t>
            </w:r>
          </w:p>
          <w:p w14:paraId="6140CF84" w14:textId="1F19D2B9" w:rsidR="0034114C" w:rsidRPr="0034114C" w:rsidRDefault="0034114C" w:rsidP="002F0DAD">
            <w:pPr>
              <w:spacing w:before="20" w:after="20" w:line="240" w:lineRule="auto"/>
              <w:jc w:val="center"/>
              <w:rPr>
                <w:rFonts w:ascii="Arial" w:hAnsi="Arial" w:cs="Arial"/>
                <w:b/>
                <w:bCs/>
                <w:caps/>
                <w:sz w:val="20"/>
                <w:szCs w:val="20"/>
              </w:rPr>
            </w:pPr>
            <w:r w:rsidRPr="0034114C">
              <w:rPr>
                <w:rFonts w:ascii="Arial" w:hAnsi="Arial" w:cs="Arial"/>
                <w:b/>
                <w:bCs/>
                <w:smallCaps/>
                <w:sz w:val="20"/>
                <w:szCs w:val="20"/>
              </w:rPr>
              <w:t xml:space="preserve">Mod. </w:t>
            </w:r>
            <w:r w:rsidRPr="0034114C">
              <w:rPr>
                <w:rFonts w:ascii="Arial" w:hAnsi="Arial" w:cs="Arial"/>
                <w:b/>
                <w:bCs/>
                <w:caps/>
                <w:sz w:val="20"/>
                <w:szCs w:val="20"/>
              </w:rPr>
              <w:t xml:space="preserve">IRAP </w:t>
            </w:r>
            <w:r w:rsidRPr="0034114C">
              <w:rPr>
                <w:rFonts w:ascii="Arial" w:hAnsi="Arial" w:cs="Arial"/>
                <w:b/>
                <w:bCs/>
                <w:caps/>
                <w:sz w:val="19"/>
                <w:szCs w:val="19"/>
              </w:rPr>
              <w:t>2025</w:t>
            </w:r>
          </w:p>
          <w:p w14:paraId="0E65F158" w14:textId="77777777" w:rsidR="0034114C" w:rsidRPr="0034114C" w:rsidRDefault="0034114C" w:rsidP="002F0DAD">
            <w:pPr>
              <w:spacing w:before="20" w:after="20" w:line="240" w:lineRule="auto"/>
              <w:jc w:val="center"/>
              <w:rPr>
                <w:rFonts w:ascii="Arial" w:hAnsi="Arial" w:cs="Arial"/>
                <w:b/>
                <w:bCs/>
                <w:caps/>
                <w:sz w:val="20"/>
                <w:szCs w:val="20"/>
              </w:rPr>
            </w:pPr>
            <w:r w:rsidRPr="0034114C">
              <w:rPr>
                <w:rFonts w:ascii="Arial" w:hAnsi="Arial" w:cs="Arial"/>
                <w:b/>
                <w:bCs/>
                <w:smallCaps/>
                <w:sz w:val="20"/>
                <w:szCs w:val="20"/>
              </w:rPr>
              <w:t>Diritto annuale CCIAA</w:t>
            </w:r>
            <w:r w:rsidRPr="0034114C">
              <w:rPr>
                <w:rFonts w:ascii="Arial" w:hAnsi="Arial" w:cs="Arial"/>
                <w:b/>
                <w:bCs/>
                <w:caps/>
                <w:sz w:val="20"/>
                <w:szCs w:val="20"/>
              </w:rPr>
              <w:t xml:space="preserve"> </w:t>
            </w:r>
            <w:r w:rsidRPr="0034114C">
              <w:rPr>
                <w:rFonts w:ascii="Arial" w:hAnsi="Arial" w:cs="Arial"/>
                <w:b/>
                <w:bCs/>
                <w:caps/>
                <w:sz w:val="19"/>
                <w:szCs w:val="19"/>
              </w:rPr>
              <w:t>202</w:t>
            </w:r>
            <w:r w:rsidRPr="0034114C">
              <w:rPr>
                <w:rFonts w:ascii="Arial" w:hAnsi="Arial" w:cs="Arial"/>
                <w:b/>
                <w:bCs/>
                <w:caps/>
                <w:sz w:val="20"/>
                <w:szCs w:val="20"/>
              </w:rPr>
              <w:t>5</w:t>
            </w:r>
          </w:p>
          <w:p w14:paraId="77E87024" w14:textId="77777777" w:rsidR="0034114C" w:rsidRPr="0034114C" w:rsidRDefault="0034114C" w:rsidP="002F0DAD">
            <w:pPr>
              <w:spacing w:before="20" w:after="20"/>
              <w:jc w:val="center"/>
              <w:rPr>
                <w:rFonts w:ascii="Arial" w:hAnsi="Arial" w:cs="Arial"/>
                <w:b/>
                <w:bCs/>
                <w:smallCaps/>
                <w:sz w:val="20"/>
                <w:szCs w:val="20"/>
              </w:rPr>
            </w:pPr>
          </w:p>
          <w:p w14:paraId="2B23179B" w14:textId="3CB5B569" w:rsidR="0034114C" w:rsidRPr="0034114C" w:rsidRDefault="0034114C" w:rsidP="002F0DAD">
            <w:pPr>
              <w:spacing w:before="20" w:after="20" w:line="240" w:lineRule="auto"/>
              <w:jc w:val="center"/>
              <w:rPr>
                <w:rFonts w:ascii="Arial" w:hAnsi="Arial" w:cs="Arial"/>
                <w:b/>
                <w:bCs/>
                <w:smallCaps/>
                <w:sz w:val="20"/>
                <w:szCs w:val="20"/>
              </w:rPr>
            </w:pPr>
            <w:r w:rsidRPr="0034114C">
              <w:rPr>
                <w:rFonts w:ascii="Arial" w:hAnsi="Arial" w:cs="Arial"/>
                <w:b/>
                <w:bCs/>
                <w:smallCaps/>
                <w:sz w:val="20"/>
                <w:szCs w:val="20"/>
              </w:rPr>
              <w:t>Società di capitali ed</w:t>
            </w:r>
          </w:p>
          <w:p w14:paraId="7C4D58F7" w14:textId="77777777" w:rsidR="0034114C" w:rsidRPr="0034114C" w:rsidRDefault="0034114C" w:rsidP="002F0DAD">
            <w:pPr>
              <w:spacing w:before="20" w:after="20" w:line="240" w:lineRule="auto"/>
              <w:jc w:val="center"/>
              <w:rPr>
                <w:rFonts w:ascii="Arial" w:hAnsi="Arial" w:cs="Arial"/>
                <w:b/>
                <w:bCs/>
                <w:smallCaps/>
                <w:sz w:val="20"/>
                <w:szCs w:val="20"/>
              </w:rPr>
            </w:pPr>
            <w:r w:rsidRPr="0034114C">
              <w:rPr>
                <w:rFonts w:ascii="Arial" w:hAnsi="Arial" w:cs="Arial"/>
                <w:b/>
                <w:bCs/>
                <w:smallCaps/>
                <w:sz w:val="20"/>
                <w:szCs w:val="20"/>
              </w:rPr>
              <w:t>enti non commerciali</w:t>
            </w:r>
          </w:p>
          <w:p w14:paraId="3E5AFCC2" w14:textId="21FD4B72" w:rsidR="0034114C" w:rsidRPr="0034114C" w:rsidRDefault="0034114C" w:rsidP="002F0DAD">
            <w:pPr>
              <w:spacing w:before="20" w:after="20" w:line="240" w:lineRule="auto"/>
              <w:jc w:val="center"/>
              <w:rPr>
                <w:rFonts w:ascii="Arial" w:hAnsi="Arial" w:cs="Arial"/>
                <w:b/>
                <w:bCs/>
                <w:smallCaps/>
                <w:sz w:val="20"/>
                <w:szCs w:val="20"/>
              </w:rPr>
            </w:pPr>
            <w:r w:rsidRPr="0034114C">
              <w:rPr>
                <w:rFonts w:ascii="Arial" w:hAnsi="Arial" w:cs="Arial"/>
                <w:b/>
                <w:bCs/>
                <w:smallCaps/>
                <w:sz w:val="20"/>
                <w:szCs w:val="20"/>
              </w:rPr>
              <w:t>(bilancio differito</w:t>
            </w:r>
          </w:p>
          <w:p w14:paraId="439F7039" w14:textId="77777777" w:rsidR="0034114C" w:rsidRPr="0034114C" w:rsidRDefault="0034114C" w:rsidP="002F0DAD">
            <w:pPr>
              <w:spacing w:before="20" w:after="20" w:line="240" w:lineRule="auto"/>
              <w:jc w:val="center"/>
              <w:rPr>
                <w:rFonts w:ascii="Arial" w:hAnsi="Arial" w:cs="Arial"/>
                <w:b/>
                <w:bCs/>
                <w:smallCaps/>
                <w:sz w:val="20"/>
                <w:szCs w:val="20"/>
              </w:rPr>
            </w:pPr>
            <w:r w:rsidRPr="0034114C">
              <w:rPr>
                <w:rFonts w:ascii="Arial" w:hAnsi="Arial" w:cs="Arial"/>
                <w:b/>
                <w:bCs/>
                <w:smallCaps/>
                <w:sz w:val="20"/>
                <w:szCs w:val="20"/>
              </w:rPr>
              <w:t>a 180 giorni)</w:t>
            </w:r>
          </w:p>
          <w:p w14:paraId="7CCD98EB" w14:textId="56A11B10" w:rsidR="0034114C" w:rsidRDefault="0034114C" w:rsidP="002F0DAD">
            <w:pPr>
              <w:pStyle w:val="Scadoggetto"/>
              <w:spacing w:before="20" w:after="20" w:line="240" w:lineRule="auto"/>
            </w:pPr>
            <w:r w:rsidRPr="0034114C">
              <w:rPr>
                <w:color w:val="D80000"/>
              </w:rPr>
              <w:t>Proroga Soggetti ISA</w:t>
            </w:r>
          </w:p>
          <w:p w14:paraId="168FB895" w14:textId="77777777" w:rsidR="0034114C" w:rsidRDefault="0034114C" w:rsidP="002F0DAD">
            <w:pPr>
              <w:pStyle w:val="Scadoggetto"/>
              <w:spacing w:before="20" w:after="20" w:line="240" w:lineRule="auto"/>
            </w:pPr>
          </w:p>
          <w:p w14:paraId="160D5829" w14:textId="77777777" w:rsidR="0034114C" w:rsidRPr="00AC1D57" w:rsidRDefault="0034114C" w:rsidP="002F0DAD">
            <w:pPr>
              <w:pStyle w:val="Scadoggetto"/>
              <w:spacing w:before="20" w:after="20" w:line="240" w:lineRule="auto"/>
            </w:pPr>
          </w:p>
        </w:tc>
        <w:tc>
          <w:tcPr>
            <w:tcW w:w="6663" w:type="dxa"/>
            <w:tcBorders>
              <w:top w:val="single" w:sz="4" w:space="0" w:color="auto"/>
              <w:left w:val="single" w:sz="4" w:space="0" w:color="auto"/>
              <w:bottom w:val="double" w:sz="4" w:space="0" w:color="auto"/>
              <w:right w:val="double" w:sz="4" w:space="0" w:color="auto"/>
            </w:tcBorders>
            <w:vAlign w:val="center"/>
          </w:tcPr>
          <w:p w14:paraId="2E616C31" w14:textId="77777777" w:rsidR="0034114C" w:rsidRPr="0034114C" w:rsidRDefault="0034114C" w:rsidP="007B2ECC">
            <w:pPr>
              <w:pStyle w:val="ScadenziarioPuntoni"/>
              <w:spacing w:before="20"/>
            </w:pPr>
            <w:r w:rsidRPr="0034114C">
              <w:t>Termine entro il quale effettuare, per i soggetti con esercizio coincidente con l’anno solare e che hanno differito l’approvazione del bilancio entro 180 giorni per particolari esigenze ex art. 2364, C.c. (approvazione effettiva entro il mese di maggio), i versamenti</w:t>
            </w:r>
            <w:r w:rsidRPr="0034114C">
              <w:rPr>
                <w:b/>
                <w:bCs/>
              </w:rPr>
              <w:t xml:space="preserve"> </w:t>
            </w:r>
            <w:r w:rsidRPr="0034114C">
              <w:t>relativi a:</w:t>
            </w:r>
          </w:p>
          <w:p w14:paraId="6A807116" w14:textId="77777777" w:rsidR="0034114C" w:rsidRPr="0034114C" w:rsidRDefault="0034114C" w:rsidP="007B2ECC">
            <w:pPr>
              <w:pStyle w:val="ScadenziarioPuntoni"/>
              <w:numPr>
                <w:ilvl w:val="0"/>
                <w:numId w:val="6"/>
              </w:numPr>
              <w:tabs>
                <w:tab w:val="clear" w:pos="360"/>
              </w:tabs>
              <w:spacing w:before="0" w:after="0"/>
              <w:ind w:left="238" w:hanging="238"/>
            </w:pPr>
            <w:r w:rsidRPr="0034114C">
              <w:t>saldo IVA 2024 con maggiorazione dell’1,6% (0,4% per mese o frazione di mese dal 16.3);</w:t>
            </w:r>
          </w:p>
          <w:p w14:paraId="5C7F384D" w14:textId="77777777" w:rsidR="0034114C" w:rsidRPr="0034114C" w:rsidRDefault="0034114C" w:rsidP="007B2ECC">
            <w:pPr>
              <w:pStyle w:val="ScadenziarioPuntoni"/>
              <w:numPr>
                <w:ilvl w:val="0"/>
                <w:numId w:val="6"/>
              </w:numPr>
              <w:tabs>
                <w:tab w:val="clear" w:pos="360"/>
              </w:tabs>
              <w:spacing w:before="0" w:after="0"/>
              <w:ind w:left="238" w:hanging="238"/>
            </w:pPr>
            <w:r w:rsidRPr="0034114C">
              <w:t>IRES (saldo 2024 e primo acconto 2025);</w:t>
            </w:r>
          </w:p>
          <w:p w14:paraId="179FBD9D" w14:textId="77777777" w:rsidR="0034114C" w:rsidRPr="0034114C" w:rsidRDefault="0034114C" w:rsidP="007B2ECC">
            <w:pPr>
              <w:pStyle w:val="ScadenziarioPuntoni"/>
              <w:numPr>
                <w:ilvl w:val="0"/>
                <w:numId w:val="6"/>
              </w:numPr>
              <w:tabs>
                <w:tab w:val="clear" w:pos="360"/>
              </w:tabs>
              <w:spacing w:before="0" w:after="0"/>
              <w:ind w:left="238" w:hanging="238"/>
            </w:pPr>
            <w:proofErr w:type="spellStart"/>
            <w:r w:rsidRPr="0034114C">
              <w:t>Flat</w:t>
            </w:r>
            <w:proofErr w:type="spellEnd"/>
            <w:r w:rsidRPr="0034114C">
              <w:t xml:space="preserve"> tax incrementale CPB soggetti ISA;</w:t>
            </w:r>
          </w:p>
          <w:p w14:paraId="6639E921" w14:textId="77777777" w:rsidR="0034114C" w:rsidRPr="0034114C" w:rsidRDefault="0034114C" w:rsidP="007B2ECC">
            <w:pPr>
              <w:pStyle w:val="ScadenziarioPuntoni"/>
              <w:numPr>
                <w:ilvl w:val="0"/>
                <w:numId w:val="6"/>
              </w:numPr>
              <w:tabs>
                <w:tab w:val="clear" w:pos="360"/>
              </w:tabs>
              <w:spacing w:before="0" w:after="0"/>
              <w:ind w:left="238" w:hanging="238"/>
            </w:pPr>
            <w:r w:rsidRPr="0034114C">
              <w:t>maggiorazione IRES (10,50%) società di comodo (saldo 2024 e primo acconto 2025);</w:t>
            </w:r>
          </w:p>
          <w:p w14:paraId="18FBD791" w14:textId="56B18090" w:rsidR="0034114C" w:rsidRDefault="0034114C" w:rsidP="007B2ECC">
            <w:pPr>
              <w:pStyle w:val="ScadenziarioPuntoni"/>
              <w:numPr>
                <w:ilvl w:val="0"/>
                <w:numId w:val="6"/>
              </w:numPr>
              <w:tabs>
                <w:tab w:val="clear" w:pos="360"/>
              </w:tabs>
              <w:spacing w:before="0" w:after="0"/>
              <w:ind w:left="238" w:hanging="238"/>
            </w:pPr>
            <w:r w:rsidRPr="0034114C">
              <w:t>imposta sostitutiva 18% + 3% (IRAP) per riallineamento valore civile e fiscale a seguito di operazioni straordinarie effettuate nel 2024 (12-14-16% operazioni straordinarie effettuate nel 2023). Rate per riallineamenti effettuati in esercizi precedenti.</w:t>
            </w:r>
          </w:p>
        </w:tc>
      </w:tr>
    </w:tbl>
    <w:p w14:paraId="19B61712" w14:textId="77777777" w:rsidR="0034114C" w:rsidRPr="00E039D3" w:rsidRDefault="0034114C" w:rsidP="0034114C">
      <w:pPr>
        <w:tabs>
          <w:tab w:val="left" w:pos="2052"/>
        </w:tabs>
        <w:ind w:firstLine="709"/>
        <w:rPr>
          <w:sz w:val="8"/>
          <w:szCs w:val="8"/>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F7F9"/>
        <w:tblLayout w:type="fixed"/>
        <w:tblCellMar>
          <w:left w:w="70" w:type="dxa"/>
          <w:right w:w="70" w:type="dxa"/>
        </w:tblCellMar>
        <w:tblLook w:val="04A0" w:firstRow="1" w:lastRow="0" w:firstColumn="1" w:lastColumn="0" w:noHBand="0" w:noVBand="1"/>
      </w:tblPr>
      <w:tblGrid>
        <w:gridCol w:w="2977"/>
      </w:tblGrid>
      <w:tr w:rsidR="0034114C" w14:paraId="7FC5533E" w14:textId="77777777" w:rsidTr="0034114C">
        <w:tc>
          <w:tcPr>
            <w:tcW w:w="2977" w:type="dxa"/>
            <w:tcBorders>
              <w:top w:val="single" w:sz="8" w:space="0" w:color="auto"/>
              <w:left w:val="single" w:sz="8" w:space="0" w:color="auto"/>
              <w:bottom w:val="single" w:sz="8" w:space="0" w:color="auto"/>
              <w:right w:val="single" w:sz="8" w:space="0" w:color="auto"/>
            </w:tcBorders>
            <w:shd w:val="clear" w:color="auto" w:fill="EDF7F9"/>
            <w:hideMark/>
          </w:tcPr>
          <w:p w14:paraId="799FBA91" w14:textId="0F852423" w:rsidR="0034114C" w:rsidRDefault="0034114C" w:rsidP="00570666">
            <w:pPr>
              <w:spacing w:before="20" w:after="20" w:line="240" w:lineRule="auto"/>
              <w:jc w:val="center"/>
              <w:rPr>
                <w:rStyle w:val="Numeropagina"/>
                <w:b/>
                <w:i/>
              </w:rPr>
            </w:pPr>
            <w:r>
              <w:rPr>
                <w:rStyle w:val="Numeropagina"/>
                <w:b/>
                <w:i/>
              </w:rPr>
              <w:t xml:space="preserve">Mercoledì 23 luglio </w:t>
            </w:r>
          </w:p>
        </w:tc>
      </w:tr>
    </w:tbl>
    <w:p w14:paraId="50177A6B" w14:textId="77777777" w:rsidR="0034114C" w:rsidRPr="003A28B9" w:rsidRDefault="0034114C" w:rsidP="0034114C">
      <w:pPr>
        <w:tabs>
          <w:tab w:val="left" w:pos="2052"/>
        </w:tabs>
        <w:spacing w:line="240" w:lineRule="auto"/>
        <w:rPr>
          <w:sz w:val="6"/>
          <w:szCs w:val="6"/>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9"/>
        <w:gridCol w:w="6663"/>
      </w:tblGrid>
      <w:tr w:rsidR="0034114C" w14:paraId="15FADE97" w14:textId="77777777" w:rsidTr="00570666">
        <w:trPr>
          <w:trHeight w:val="138"/>
          <w:jc w:val="center"/>
        </w:trPr>
        <w:tc>
          <w:tcPr>
            <w:tcW w:w="2979" w:type="dxa"/>
            <w:vAlign w:val="center"/>
            <w:hideMark/>
          </w:tcPr>
          <w:p w14:paraId="2FC02F51" w14:textId="718598C3" w:rsidR="0034114C" w:rsidRPr="00C6143A" w:rsidRDefault="0034114C" w:rsidP="00570666">
            <w:pPr>
              <w:pStyle w:val="Scadoggetto"/>
            </w:pPr>
            <w:r>
              <w:t>Mod. 730/2025</w:t>
            </w:r>
          </w:p>
        </w:tc>
        <w:tc>
          <w:tcPr>
            <w:tcW w:w="6663" w:type="dxa"/>
            <w:vAlign w:val="center"/>
            <w:hideMark/>
          </w:tcPr>
          <w:p w14:paraId="7AE40519" w14:textId="77777777" w:rsidR="0034114C" w:rsidRPr="007E6A65" w:rsidRDefault="0034114C" w:rsidP="00570666">
            <w:pPr>
              <w:pStyle w:val="ScadenziarioPuntoni"/>
              <w:spacing w:before="0" w:after="0"/>
              <w:rPr>
                <w:spacing w:val="-6"/>
                <w:szCs w:val="22"/>
              </w:rPr>
            </w:pPr>
            <w:r w:rsidRPr="007E6A65">
              <w:rPr>
                <w:spacing w:val="-6"/>
              </w:rPr>
              <w:t>Per le dichiarazioni presentate al CAF/professionista abilitato dal 21.6 al 15</w:t>
            </w:r>
            <w:r w:rsidRPr="007E6A65">
              <w:rPr>
                <w:spacing w:val="-6"/>
                <w:szCs w:val="22"/>
              </w:rPr>
              <w:t>.7:</w:t>
            </w:r>
          </w:p>
          <w:p w14:paraId="18A485A6" w14:textId="77777777" w:rsidR="0034114C" w:rsidRPr="00E115E6" w:rsidRDefault="0034114C" w:rsidP="0034114C">
            <w:pPr>
              <w:pStyle w:val="ScadenziarioPuntoni"/>
              <w:numPr>
                <w:ilvl w:val="0"/>
                <w:numId w:val="9"/>
              </w:numPr>
              <w:tabs>
                <w:tab w:val="clear" w:pos="360"/>
              </w:tabs>
              <w:spacing w:before="0" w:after="0"/>
              <w:ind w:left="238" w:hanging="238"/>
              <w:rPr>
                <w:szCs w:val="22"/>
              </w:rPr>
            </w:pPr>
            <w:r w:rsidRPr="00E115E6">
              <w:rPr>
                <w:szCs w:val="22"/>
              </w:rPr>
              <w:t>consegna al dipendente / pensionato / collaboratore del mod. 730 e del prospetto di liquidazione mod. 730-3;</w:t>
            </w:r>
          </w:p>
          <w:p w14:paraId="7AA7E4A1" w14:textId="77777777" w:rsidR="0034114C" w:rsidRPr="00C6143A" w:rsidRDefault="0034114C" w:rsidP="0034114C">
            <w:pPr>
              <w:pStyle w:val="ScadenziarioPuntoni"/>
              <w:numPr>
                <w:ilvl w:val="0"/>
                <w:numId w:val="9"/>
              </w:numPr>
              <w:tabs>
                <w:tab w:val="clear" w:pos="360"/>
              </w:tabs>
              <w:spacing w:before="0" w:after="0"/>
              <w:ind w:left="238" w:hanging="238"/>
            </w:pPr>
            <w:r w:rsidRPr="00E115E6">
              <w:rPr>
                <w:szCs w:val="22"/>
              </w:rPr>
              <w:t>invio telematico</w:t>
            </w:r>
            <w:r w:rsidRPr="00E115E6">
              <w:rPr>
                <w:spacing w:val="-2"/>
              </w:rPr>
              <w:t xml:space="preserve"> all’Agenzia delle Entrate dei </w:t>
            </w:r>
            <w:proofErr w:type="spellStart"/>
            <w:r w:rsidRPr="00E115E6">
              <w:rPr>
                <w:spacing w:val="-2"/>
              </w:rPr>
              <w:t>modd</w:t>
            </w:r>
            <w:proofErr w:type="spellEnd"/>
            <w:r w:rsidRPr="00E115E6">
              <w:rPr>
                <w:spacing w:val="-2"/>
              </w:rPr>
              <w:t xml:space="preserve">. 730 e </w:t>
            </w:r>
            <w:proofErr w:type="spellStart"/>
            <w:r w:rsidRPr="00E115E6">
              <w:rPr>
                <w:spacing w:val="-2"/>
              </w:rPr>
              <w:t>modd</w:t>
            </w:r>
            <w:proofErr w:type="spellEnd"/>
            <w:r w:rsidRPr="00E115E6">
              <w:rPr>
                <w:spacing w:val="-2"/>
              </w:rPr>
              <w:t>. 730-4</w:t>
            </w:r>
            <w:r>
              <w:rPr>
                <w:spacing w:val="-2"/>
              </w:rPr>
              <w:t>.</w:t>
            </w:r>
          </w:p>
        </w:tc>
      </w:tr>
    </w:tbl>
    <w:p w14:paraId="543A021F" w14:textId="77777777" w:rsidR="0034114C" w:rsidRPr="00E039D3" w:rsidRDefault="0034114C" w:rsidP="00E039D3">
      <w:pPr>
        <w:tabs>
          <w:tab w:val="left" w:pos="2052"/>
        </w:tabs>
        <w:ind w:firstLine="709"/>
        <w:rPr>
          <w:sz w:val="8"/>
          <w:szCs w:val="8"/>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F7F9"/>
        <w:tblLayout w:type="fixed"/>
        <w:tblCellMar>
          <w:left w:w="70" w:type="dxa"/>
          <w:right w:w="70" w:type="dxa"/>
        </w:tblCellMar>
        <w:tblLook w:val="04A0" w:firstRow="1" w:lastRow="0" w:firstColumn="1" w:lastColumn="0" w:noHBand="0" w:noVBand="1"/>
      </w:tblPr>
      <w:tblGrid>
        <w:gridCol w:w="2977"/>
      </w:tblGrid>
      <w:tr w:rsidR="0034114C" w14:paraId="0030DF3F" w14:textId="77777777" w:rsidTr="0034114C">
        <w:tc>
          <w:tcPr>
            <w:tcW w:w="2977" w:type="dxa"/>
            <w:tcBorders>
              <w:top w:val="single" w:sz="8" w:space="0" w:color="auto"/>
              <w:left w:val="single" w:sz="8" w:space="0" w:color="auto"/>
              <w:bottom w:val="single" w:sz="8" w:space="0" w:color="auto"/>
              <w:right w:val="single" w:sz="8" w:space="0" w:color="auto"/>
            </w:tcBorders>
            <w:shd w:val="clear" w:color="auto" w:fill="EDF7F9"/>
            <w:hideMark/>
          </w:tcPr>
          <w:p w14:paraId="5070531A" w14:textId="345FA6AC" w:rsidR="0034114C" w:rsidRDefault="0034114C" w:rsidP="00570666">
            <w:pPr>
              <w:spacing w:before="20" w:after="20" w:line="240" w:lineRule="auto"/>
              <w:jc w:val="center"/>
              <w:rPr>
                <w:rStyle w:val="Numeropagina"/>
                <w:b/>
                <w:i/>
              </w:rPr>
            </w:pPr>
            <w:r>
              <w:rPr>
                <w:rStyle w:val="Numeropagina"/>
                <w:b/>
                <w:i/>
              </w:rPr>
              <w:t>Venerdì 25 luglio</w:t>
            </w:r>
          </w:p>
        </w:tc>
      </w:tr>
    </w:tbl>
    <w:p w14:paraId="6DF11C58" w14:textId="77777777" w:rsidR="0034114C" w:rsidRPr="003A28B9" w:rsidRDefault="0034114C" w:rsidP="0034114C">
      <w:pPr>
        <w:tabs>
          <w:tab w:val="left" w:pos="2052"/>
        </w:tabs>
        <w:spacing w:line="240" w:lineRule="auto"/>
        <w:rPr>
          <w:sz w:val="6"/>
          <w:szCs w:val="6"/>
        </w:rPr>
      </w:pPr>
    </w:p>
    <w:tbl>
      <w:tblPr>
        <w:tblW w:w="965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
        <w:gridCol w:w="2962"/>
        <w:gridCol w:w="17"/>
        <w:gridCol w:w="6663"/>
      </w:tblGrid>
      <w:tr w:rsidR="0034114C" w14:paraId="0FE60648" w14:textId="77777777" w:rsidTr="007B2ECC">
        <w:trPr>
          <w:gridBefore w:val="1"/>
          <w:wBefore w:w="15" w:type="dxa"/>
          <w:trHeight w:val="138"/>
          <w:jc w:val="center"/>
        </w:trPr>
        <w:tc>
          <w:tcPr>
            <w:tcW w:w="2979" w:type="dxa"/>
            <w:gridSpan w:val="2"/>
            <w:tcBorders>
              <w:bottom w:val="double" w:sz="4" w:space="0" w:color="auto"/>
            </w:tcBorders>
            <w:vAlign w:val="center"/>
          </w:tcPr>
          <w:p w14:paraId="55D95F78" w14:textId="77777777" w:rsidR="0034114C" w:rsidRPr="00583E9F" w:rsidRDefault="0034114C" w:rsidP="00570666">
            <w:pPr>
              <w:spacing w:line="240" w:lineRule="auto"/>
              <w:jc w:val="center"/>
              <w:rPr>
                <w:rFonts w:ascii="Arial" w:hAnsi="Arial" w:cs="Arial"/>
                <w:b/>
                <w:bCs/>
                <w:smallCaps/>
                <w:sz w:val="20"/>
                <w:szCs w:val="20"/>
              </w:rPr>
            </w:pPr>
            <w:r w:rsidRPr="00583E9F">
              <w:rPr>
                <w:rFonts w:ascii="Arial" w:hAnsi="Arial" w:cs="Arial"/>
                <w:b/>
                <w:bCs/>
                <w:smallCaps/>
                <w:sz w:val="20"/>
                <w:szCs w:val="20"/>
              </w:rPr>
              <w:t>Iva comunitaria</w:t>
            </w:r>
          </w:p>
          <w:p w14:paraId="0F305E6E" w14:textId="77777777" w:rsidR="0034114C" w:rsidRPr="00616D24" w:rsidRDefault="0034114C" w:rsidP="00570666">
            <w:pPr>
              <w:spacing w:line="240" w:lineRule="auto"/>
              <w:jc w:val="center"/>
              <w:rPr>
                <w:rFonts w:ascii="Arial" w:hAnsi="Arial" w:cs="Arial"/>
                <w:b/>
                <w:bCs/>
                <w:smallCaps/>
                <w:sz w:val="20"/>
                <w:szCs w:val="20"/>
              </w:rPr>
            </w:pPr>
            <w:r w:rsidRPr="00583E9F">
              <w:rPr>
                <w:rFonts w:ascii="Arial" w:hAnsi="Arial" w:cs="Arial"/>
                <w:b/>
                <w:bCs/>
                <w:smallCaps/>
                <w:sz w:val="20"/>
                <w:szCs w:val="20"/>
              </w:rPr>
              <w:t xml:space="preserve">Elenchi </w:t>
            </w:r>
            <w:proofErr w:type="spellStart"/>
            <w:r w:rsidRPr="00583E9F">
              <w:rPr>
                <w:rFonts w:ascii="Arial" w:hAnsi="Arial" w:cs="Arial"/>
                <w:b/>
                <w:bCs/>
                <w:smallCaps/>
                <w:sz w:val="20"/>
                <w:szCs w:val="20"/>
              </w:rPr>
              <w:t>intrastat</w:t>
            </w:r>
            <w:proofErr w:type="spellEnd"/>
            <w:r w:rsidRPr="00583E9F">
              <w:rPr>
                <w:rFonts w:ascii="Arial" w:hAnsi="Arial" w:cs="Arial"/>
                <w:b/>
                <w:bCs/>
                <w:smallCaps/>
                <w:sz w:val="20"/>
                <w:szCs w:val="20"/>
              </w:rPr>
              <w:t xml:space="preserve"> mensili </w:t>
            </w:r>
            <w:r>
              <w:rPr>
                <w:rFonts w:ascii="Arial" w:hAnsi="Arial" w:cs="Arial"/>
                <w:b/>
                <w:bCs/>
                <w:smallCaps/>
                <w:sz w:val="20"/>
                <w:szCs w:val="20"/>
              </w:rPr>
              <w:t>e trimestrali</w:t>
            </w:r>
          </w:p>
        </w:tc>
        <w:tc>
          <w:tcPr>
            <w:tcW w:w="6663" w:type="dxa"/>
            <w:tcBorders>
              <w:bottom w:val="double" w:sz="4" w:space="0" w:color="auto"/>
            </w:tcBorders>
            <w:vAlign w:val="center"/>
          </w:tcPr>
          <w:p w14:paraId="4DA361A6" w14:textId="77777777" w:rsidR="0034114C" w:rsidRPr="00756BFE" w:rsidRDefault="0034114C" w:rsidP="00570666">
            <w:pPr>
              <w:spacing w:line="240" w:lineRule="auto"/>
              <w:jc w:val="both"/>
              <w:rPr>
                <w:rFonts w:ascii="Arial" w:hAnsi="Arial" w:cs="Arial"/>
                <w:sz w:val="20"/>
                <w:szCs w:val="20"/>
              </w:rPr>
            </w:pPr>
            <w:r w:rsidRPr="00E115E6">
              <w:rPr>
                <w:rFonts w:ascii="Arial" w:hAnsi="Arial" w:cs="Arial"/>
                <w:sz w:val="20"/>
                <w:szCs w:val="20"/>
              </w:rPr>
              <w:t>Presentazione in via telematica degli elenchi riepilogativi delle cessioni di beni / servizi resi, registrati o soggetti a registrazione, relativi a giugno (soggetti mensili) / secondo trimestre (soggetti trimestrali).</w:t>
            </w:r>
          </w:p>
        </w:tc>
      </w:tr>
      <w:tr w:rsidR="0034114C" w14:paraId="664FA058" w14:textId="77777777" w:rsidTr="007B2ECC">
        <w:tblPrEx>
          <w:jc w:val="lef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F7F9"/>
        </w:tblPrEx>
        <w:trPr>
          <w:gridAfter w:val="2"/>
          <w:wAfter w:w="6680" w:type="dxa"/>
        </w:trPr>
        <w:tc>
          <w:tcPr>
            <w:tcW w:w="2977" w:type="dxa"/>
            <w:gridSpan w:val="2"/>
            <w:tcBorders>
              <w:top w:val="single" w:sz="8" w:space="0" w:color="auto"/>
              <w:left w:val="single" w:sz="8" w:space="0" w:color="auto"/>
              <w:bottom w:val="single" w:sz="8" w:space="0" w:color="auto"/>
              <w:right w:val="single" w:sz="8" w:space="0" w:color="auto"/>
            </w:tcBorders>
            <w:shd w:val="clear" w:color="auto" w:fill="EDF7F9"/>
            <w:hideMark/>
          </w:tcPr>
          <w:p w14:paraId="60F30690" w14:textId="5923B80E" w:rsidR="0034114C" w:rsidRDefault="0034114C" w:rsidP="00570666">
            <w:pPr>
              <w:spacing w:before="20" w:after="20" w:line="240" w:lineRule="auto"/>
              <w:jc w:val="center"/>
              <w:rPr>
                <w:rStyle w:val="Numeropagina"/>
                <w:b/>
                <w:i/>
              </w:rPr>
            </w:pPr>
            <w:r>
              <w:rPr>
                <w:rStyle w:val="Numeropagina"/>
                <w:b/>
                <w:i/>
              </w:rPr>
              <w:lastRenderedPageBreak/>
              <w:t>Mercoledì 30 luglio</w:t>
            </w:r>
          </w:p>
        </w:tc>
      </w:tr>
    </w:tbl>
    <w:p w14:paraId="40440F6F" w14:textId="77777777" w:rsidR="0034114C" w:rsidRPr="00C0695C" w:rsidRDefault="0034114C">
      <w:pPr>
        <w:rPr>
          <w:sz w:val="4"/>
          <w:szCs w:val="4"/>
        </w:rPr>
      </w:pPr>
    </w:p>
    <w:tbl>
      <w:tblPr>
        <w:tblW w:w="9642" w:type="dxa"/>
        <w:jc w:val="center"/>
        <w:tblBorders>
          <w:top w:val="double" w:sz="4" w:space="0" w:color="auto"/>
          <w:left w:val="double" w:sz="4" w:space="0" w:color="auto"/>
          <w:bottom w:val="sing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9"/>
        <w:gridCol w:w="6663"/>
      </w:tblGrid>
      <w:tr w:rsidR="0034114C" w:rsidRPr="001245B1" w14:paraId="5F335A8C" w14:textId="77777777" w:rsidTr="0034114C">
        <w:trPr>
          <w:trHeight w:val="173"/>
          <w:jc w:val="center"/>
        </w:trPr>
        <w:tc>
          <w:tcPr>
            <w:tcW w:w="2979" w:type="dxa"/>
            <w:vAlign w:val="center"/>
          </w:tcPr>
          <w:p w14:paraId="226E3C95" w14:textId="092D1DC1" w:rsidR="0034114C" w:rsidRPr="001245B1" w:rsidRDefault="0034114C" w:rsidP="00570666">
            <w:pPr>
              <w:spacing w:line="240" w:lineRule="auto"/>
              <w:jc w:val="center"/>
              <w:rPr>
                <w:rFonts w:ascii="Arial" w:hAnsi="Arial" w:cs="Arial"/>
                <w:b/>
                <w:bCs/>
                <w:caps/>
                <w:sz w:val="20"/>
                <w:szCs w:val="20"/>
              </w:rPr>
            </w:pPr>
            <w:r>
              <w:br w:type="page"/>
            </w:r>
            <w:r>
              <w:br w:type="page"/>
            </w:r>
            <w:r w:rsidRPr="001245B1">
              <w:rPr>
                <w:rFonts w:ascii="Arial" w:hAnsi="Arial" w:cs="Arial"/>
                <w:b/>
                <w:bCs/>
                <w:smallCaps/>
                <w:sz w:val="20"/>
                <w:szCs w:val="20"/>
              </w:rPr>
              <w:t xml:space="preserve">Mod. </w:t>
            </w:r>
            <w:r w:rsidRPr="001245B1">
              <w:rPr>
                <w:rFonts w:ascii="Arial" w:hAnsi="Arial" w:cs="Arial"/>
                <w:b/>
                <w:bCs/>
                <w:caps/>
                <w:sz w:val="20"/>
                <w:szCs w:val="20"/>
              </w:rPr>
              <w:t xml:space="preserve">redditi </w:t>
            </w:r>
            <w:r w:rsidRPr="001245B1">
              <w:rPr>
                <w:rFonts w:ascii="Arial" w:hAnsi="Arial" w:cs="Arial"/>
                <w:b/>
                <w:bCs/>
                <w:caps/>
                <w:sz w:val="19"/>
                <w:szCs w:val="19"/>
              </w:rPr>
              <w:t>202</w:t>
            </w:r>
            <w:r>
              <w:rPr>
                <w:rFonts w:ascii="Arial" w:hAnsi="Arial" w:cs="Arial"/>
                <w:b/>
                <w:bCs/>
                <w:caps/>
                <w:sz w:val="19"/>
                <w:szCs w:val="19"/>
              </w:rPr>
              <w:t>5</w:t>
            </w:r>
          </w:p>
          <w:p w14:paraId="7A16E4D6" w14:textId="77777777" w:rsidR="0034114C" w:rsidRPr="001245B1" w:rsidRDefault="0034114C" w:rsidP="00570666">
            <w:pPr>
              <w:spacing w:line="240" w:lineRule="auto"/>
              <w:jc w:val="center"/>
              <w:rPr>
                <w:rFonts w:ascii="Arial" w:hAnsi="Arial" w:cs="Arial"/>
                <w:b/>
                <w:bCs/>
                <w:smallCaps/>
                <w:sz w:val="20"/>
                <w:szCs w:val="20"/>
              </w:rPr>
            </w:pPr>
            <w:r w:rsidRPr="001245B1">
              <w:rPr>
                <w:rFonts w:ascii="Arial" w:hAnsi="Arial" w:cs="Arial"/>
                <w:b/>
                <w:bCs/>
                <w:smallCaps/>
                <w:sz w:val="20"/>
                <w:szCs w:val="20"/>
              </w:rPr>
              <w:t>Persone fisiche</w:t>
            </w:r>
          </w:p>
          <w:p w14:paraId="5B55D53C" w14:textId="77777777" w:rsidR="0034114C" w:rsidRDefault="0034114C" w:rsidP="00570666">
            <w:pPr>
              <w:pStyle w:val="Scadoggetto"/>
              <w:spacing w:line="240" w:lineRule="auto"/>
            </w:pPr>
            <w:r>
              <w:rPr>
                <w:color w:val="D80000"/>
              </w:rPr>
              <w:t>Soggetti che non beneficiano della proroga</w:t>
            </w:r>
          </w:p>
        </w:tc>
        <w:tc>
          <w:tcPr>
            <w:tcW w:w="6663" w:type="dxa"/>
            <w:vAlign w:val="center"/>
          </w:tcPr>
          <w:p w14:paraId="06E2436E" w14:textId="77777777" w:rsidR="0034114C" w:rsidRPr="001245B1" w:rsidRDefault="0034114C" w:rsidP="005706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line="240" w:lineRule="auto"/>
              <w:jc w:val="both"/>
              <w:rPr>
                <w:rFonts w:ascii="Arial" w:hAnsi="Arial" w:cs="Arial"/>
                <w:position w:val="4"/>
                <w:sz w:val="20"/>
                <w:szCs w:val="20"/>
              </w:rPr>
            </w:pPr>
            <w:r w:rsidRPr="001245B1">
              <w:rPr>
                <w:rFonts w:ascii="Arial" w:hAnsi="Arial" w:cs="Arial"/>
                <w:position w:val="4"/>
                <w:sz w:val="20"/>
                <w:szCs w:val="20"/>
              </w:rPr>
              <w:t>Termine entro il quale effettuare i versamenti</w:t>
            </w:r>
            <w:r>
              <w:rPr>
                <w:rFonts w:ascii="Arial" w:hAnsi="Arial" w:cs="Arial"/>
                <w:position w:val="4"/>
                <w:sz w:val="20"/>
                <w:szCs w:val="20"/>
              </w:rPr>
              <w:t xml:space="preserve">, </w:t>
            </w:r>
            <w:r w:rsidRPr="007D7B19">
              <w:rPr>
                <w:rFonts w:ascii="Arial" w:hAnsi="Arial" w:cs="Arial"/>
                <w:b/>
                <w:bCs/>
                <w:position w:val="4"/>
                <w:sz w:val="20"/>
                <w:szCs w:val="20"/>
              </w:rPr>
              <w:t>con la maggiorazione dello 0,40%</w:t>
            </w:r>
            <w:r>
              <w:rPr>
                <w:rFonts w:ascii="Arial" w:hAnsi="Arial" w:cs="Arial"/>
                <w:position w:val="4"/>
                <w:sz w:val="20"/>
                <w:szCs w:val="20"/>
              </w:rPr>
              <w:t>,</w:t>
            </w:r>
            <w:r w:rsidRPr="001245B1">
              <w:rPr>
                <w:rFonts w:ascii="Arial" w:hAnsi="Arial" w:cs="Arial"/>
                <w:position w:val="4"/>
                <w:sz w:val="20"/>
                <w:szCs w:val="20"/>
              </w:rPr>
              <w:t xml:space="preserve"> relativi a:</w:t>
            </w:r>
          </w:p>
          <w:p w14:paraId="570A0AC1"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saldo IVA 2024 con maggiorazione dell’1,6% (0,4% per mese o frazione di mese dal 16.3);</w:t>
            </w:r>
          </w:p>
          <w:p w14:paraId="374B6EFF"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IRPEF (saldo 2024 e primo acconto 2025);</w:t>
            </w:r>
          </w:p>
          <w:p w14:paraId="63EE0127"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imposta sostitutiva regime forfetario (saldo 2024 e primo acconto 2025);</w:t>
            </w:r>
          </w:p>
          <w:p w14:paraId="3CAF312D"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addizionale regionale IRPEF (saldo 2024);</w:t>
            </w:r>
          </w:p>
          <w:p w14:paraId="27FE566D"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addizionale comunale IRPEF (saldo 2024 e acconto 2025);</w:t>
            </w:r>
          </w:p>
          <w:p w14:paraId="63466D96"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acconto 20% redditi a tassazione separata;</w:t>
            </w:r>
          </w:p>
          <w:p w14:paraId="1FE6F31A"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cedolare secca (saldo 2024 e primo acconto 2025);</w:t>
            </w:r>
          </w:p>
          <w:p w14:paraId="7A08FD97"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IVIE (saldo 2024 e primo acconto 2025);</w:t>
            </w:r>
          </w:p>
          <w:p w14:paraId="45F57F31"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IVAFE (saldo 2024 e primo acconto 2025);</w:t>
            </w:r>
          </w:p>
          <w:p w14:paraId="761D6605"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 xml:space="preserve">imposta sostitutiva </w:t>
            </w:r>
            <w:proofErr w:type="spellStart"/>
            <w:r w:rsidRPr="0034114C">
              <w:rPr>
                <w:position w:val="4"/>
              </w:rPr>
              <w:t>criptoattività</w:t>
            </w:r>
            <w:proofErr w:type="spellEnd"/>
            <w:r w:rsidRPr="0034114C">
              <w:rPr>
                <w:position w:val="4"/>
              </w:rPr>
              <w:t xml:space="preserve"> (saldo 2024 e primo acconto 2025);</w:t>
            </w:r>
          </w:p>
          <w:p w14:paraId="60DFCB3F" w14:textId="77777777" w:rsidR="0034114C" w:rsidRPr="0034114C" w:rsidRDefault="0034114C" w:rsidP="00C0695C">
            <w:pPr>
              <w:pStyle w:val="ScadenziarioPuntoni"/>
              <w:numPr>
                <w:ilvl w:val="0"/>
                <w:numId w:val="9"/>
              </w:numPr>
              <w:tabs>
                <w:tab w:val="clear" w:pos="360"/>
              </w:tabs>
              <w:spacing w:before="20"/>
              <w:ind w:left="238" w:hanging="238"/>
              <w:rPr>
                <w:position w:val="4"/>
              </w:rPr>
            </w:pPr>
            <w:r w:rsidRPr="0034114C">
              <w:rPr>
                <w:position w:val="4"/>
              </w:rPr>
              <w:t>contributi IVS (saldo 2024 e primo acconto 2025);</w:t>
            </w:r>
          </w:p>
          <w:p w14:paraId="3FB35E3F" w14:textId="04850C6D" w:rsidR="0034114C" w:rsidRPr="001245B1" w:rsidRDefault="0034114C" w:rsidP="00C0695C">
            <w:pPr>
              <w:pStyle w:val="ScadenziarioPuntoni"/>
              <w:numPr>
                <w:ilvl w:val="0"/>
                <w:numId w:val="9"/>
              </w:numPr>
              <w:tabs>
                <w:tab w:val="clear" w:pos="360"/>
              </w:tabs>
              <w:spacing w:before="20"/>
              <w:ind w:left="238" w:hanging="238"/>
              <w:rPr>
                <w:position w:val="4"/>
              </w:rPr>
            </w:pPr>
            <w:r w:rsidRPr="0034114C">
              <w:rPr>
                <w:position w:val="4"/>
              </w:rPr>
              <w:t>contributi Gestione separata INPS (saldo 2024 e primo acconto 2025)</w:t>
            </w:r>
          </w:p>
        </w:tc>
      </w:tr>
      <w:tr w:rsidR="0034114C" w:rsidRPr="009D4412" w14:paraId="4DCE2B4F" w14:textId="77777777" w:rsidTr="0034114C">
        <w:tblPrEx>
          <w:tblBorders>
            <w:bottom w:val="double" w:sz="4" w:space="0" w:color="auto"/>
          </w:tblBorders>
        </w:tblPrEx>
        <w:trPr>
          <w:trHeight w:val="173"/>
          <w:jc w:val="center"/>
        </w:trPr>
        <w:tc>
          <w:tcPr>
            <w:tcW w:w="2979" w:type="dxa"/>
            <w:tcBorders>
              <w:top w:val="single" w:sz="4" w:space="0" w:color="auto"/>
              <w:bottom w:val="single" w:sz="4" w:space="0" w:color="auto"/>
            </w:tcBorders>
            <w:vAlign w:val="center"/>
          </w:tcPr>
          <w:p w14:paraId="50258786" w14:textId="4B946755" w:rsidR="0034114C" w:rsidRDefault="0034114C" w:rsidP="00570666">
            <w:pPr>
              <w:pStyle w:val="Scadoggetto"/>
              <w:spacing w:line="240" w:lineRule="auto"/>
            </w:pPr>
            <w:r>
              <w:t>Mod. REDDITI 2025</w:t>
            </w:r>
          </w:p>
          <w:p w14:paraId="4ACCF147" w14:textId="77777777" w:rsidR="0034114C" w:rsidRDefault="0034114C" w:rsidP="00570666">
            <w:pPr>
              <w:pStyle w:val="Scadoggetto"/>
              <w:spacing w:line="240" w:lineRule="auto"/>
            </w:pPr>
            <w:r>
              <w:t>Società di persone</w:t>
            </w:r>
          </w:p>
          <w:p w14:paraId="33510337" w14:textId="77777777" w:rsidR="0034114C" w:rsidRPr="009D4412" w:rsidRDefault="0034114C" w:rsidP="00570666">
            <w:pPr>
              <w:pStyle w:val="Scadoggetto"/>
              <w:spacing w:line="240" w:lineRule="auto"/>
              <w:rPr>
                <w:rStyle w:val="A0"/>
                <w:color w:val="FF0000"/>
              </w:rPr>
            </w:pPr>
            <w:r>
              <w:rPr>
                <w:color w:val="D80000"/>
              </w:rPr>
              <w:t>Soggetti che non beneficiano della proroga</w:t>
            </w:r>
          </w:p>
        </w:tc>
        <w:tc>
          <w:tcPr>
            <w:tcW w:w="6663" w:type="dxa"/>
            <w:tcBorders>
              <w:top w:val="single" w:sz="4" w:space="0" w:color="auto"/>
              <w:bottom w:val="single" w:sz="4" w:space="0" w:color="auto"/>
            </w:tcBorders>
            <w:vAlign w:val="center"/>
          </w:tcPr>
          <w:p w14:paraId="45F52754" w14:textId="77777777" w:rsidR="0034114C" w:rsidRPr="009D4412" w:rsidRDefault="0034114C" w:rsidP="00570666">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line="240" w:lineRule="auto"/>
              <w:jc w:val="both"/>
              <w:rPr>
                <w:rFonts w:ascii="Arial" w:hAnsi="Arial" w:cs="Arial"/>
                <w:position w:val="4"/>
                <w:sz w:val="20"/>
                <w:szCs w:val="20"/>
              </w:rPr>
            </w:pPr>
            <w:r w:rsidRPr="009D4412">
              <w:rPr>
                <w:rFonts w:ascii="Arial" w:hAnsi="Arial" w:cs="Arial"/>
                <w:position w:val="4"/>
                <w:sz w:val="20"/>
                <w:szCs w:val="20"/>
              </w:rPr>
              <w:t>Termine entro il quale effettuare i versamenti</w:t>
            </w:r>
            <w:r>
              <w:rPr>
                <w:rFonts w:ascii="Arial" w:hAnsi="Arial" w:cs="Arial"/>
                <w:position w:val="4"/>
                <w:sz w:val="20"/>
                <w:szCs w:val="20"/>
              </w:rPr>
              <w:t xml:space="preserve">, </w:t>
            </w:r>
            <w:r w:rsidRPr="007D7B19">
              <w:rPr>
                <w:rFonts w:ascii="Arial" w:hAnsi="Arial" w:cs="Arial"/>
                <w:b/>
                <w:bCs/>
                <w:position w:val="4"/>
                <w:sz w:val="20"/>
                <w:szCs w:val="20"/>
              </w:rPr>
              <w:t>con la maggiorazione dello 0,40%</w:t>
            </w:r>
            <w:r>
              <w:rPr>
                <w:rFonts w:ascii="Arial" w:hAnsi="Arial" w:cs="Arial"/>
                <w:position w:val="4"/>
                <w:sz w:val="20"/>
                <w:szCs w:val="20"/>
              </w:rPr>
              <w:t>,</w:t>
            </w:r>
            <w:r w:rsidRPr="009D4412">
              <w:rPr>
                <w:rFonts w:ascii="Arial" w:hAnsi="Arial" w:cs="Arial"/>
                <w:b/>
                <w:bCs/>
                <w:position w:val="4"/>
                <w:sz w:val="20"/>
                <w:szCs w:val="20"/>
              </w:rPr>
              <w:t xml:space="preserve"> </w:t>
            </w:r>
            <w:r w:rsidRPr="009D4412">
              <w:rPr>
                <w:rFonts w:ascii="Arial" w:hAnsi="Arial" w:cs="Arial"/>
                <w:position w:val="4"/>
                <w:sz w:val="20"/>
                <w:szCs w:val="20"/>
              </w:rPr>
              <w:t>relativi a:</w:t>
            </w:r>
          </w:p>
          <w:p w14:paraId="4EA4E029" w14:textId="77777777" w:rsidR="0034114C" w:rsidRPr="0034114C" w:rsidRDefault="0034114C" w:rsidP="00480CFD">
            <w:pPr>
              <w:pStyle w:val="ScadenziarioPuntoni"/>
              <w:numPr>
                <w:ilvl w:val="0"/>
                <w:numId w:val="9"/>
              </w:numPr>
              <w:tabs>
                <w:tab w:val="clear" w:pos="360"/>
              </w:tabs>
              <w:spacing w:before="20" w:after="0"/>
              <w:ind w:left="238" w:hanging="238"/>
              <w:rPr>
                <w:position w:val="4"/>
              </w:rPr>
            </w:pPr>
            <w:r w:rsidRPr="0034114C">
              <w:rPr>
                <w:position w:val="4"/>
              </w:rPr>
              <w:t>saldo IVA 2024 con maggiorazione dell’1,6% (0,4% per mese o frazione di mese dal 16.3);</w:t>
            </w:r>
          </w:p>
          <w:p w14:paraId="0C8462C7" w14:textId="26386B19" w:rsidR="0034114C" w:rsidRPr="009D4412" w:rsidRDefault="0034114C" w:rsidP="00C0695C">
            <w:pPr>
              <w:pStyle w:val="ScadenziarioPuntoni"/>
              <w:numPr>
                <w:ilvl w:val="0"/>
                <w:numId w:val="9"/>
              </w:numPr>
              <w:tabs>
                <w:tab w:val="clear" w:pos="360"/>
              </w:tabs>
              <w:spacing w:before="20"/>
              <w:ind w:left="238" w:hanging="238"/>
              <w:rPr>
                <w:position w:val="4"/>
              </w:rPr>
            </w:pPr>
            <w:r w:rsidRPr="0034114C">
              <w:rPr>
                <w:position w:val="4"/>
              </w:rPr>
              <w:t>imposta sostitutiva 18% + 3% (IRAP) per riallineamento valore civile e fiscale a seguito di operazioni straordinarie effettuate nel 2024 (12-14-16% operazioni straordinarie effettuate nel 2023). Rate per riallineamenti effettuati in esercizi precedenti.</w:t>
            </w:r>
          </w:p>
        </w:tc>
      </w:tr>
      <w:tr w:rsidR="0034114C" w:rsidRPr="009D4412" w14:paraId="23F58243" w14:textId="77777777" w:rsidTr="0034114C">
        <w:tblPrEx>
          <w:tblBorders>
            <w:bottom w:val="double" w:sz="4" w:space="0" w:color="auto"/>
          </w:tblBorders>
        </w:tblPrEx>
        <w:trPr>
          <w:trHeight w:val="173"/>
          <w:jc w:val="center"/>
        </w:trPr>
        <w:tc>
          <w:tcPr>
            <w:tcW w:w="2979" w:type="dxa"/>
            <w:tcBorders>
              <w:top w:val="single" w:sz="4" w:space="0" w:color="auto"/>
              <w:bottom w:val="single" w:sz="4" w:space="0" w:color="auto"/>
            </w:tcBorders>
            <w:vAlign w:val="center"/>
          </w:tcPr>
          <w:p w14:paraId="5609867B" w14:textId="1433960B" w:rsidR="0034114C" w:rsidRPr="0034114C" w:rsidRDefault="0034114C" w:rsidP="0034114C">
            <w:pPr>
              <w:spacing w:line="240" w:lineRule="auto"/>
              <w:jc w:val="center"/>
              <w:rPr>
                <w:rFonts w:ascii="Arial" w:hAnsi="Arial" w:cs="Arial"/>
                <w:b/>
                <w:bCs/>
                <w:caps/>
                <w:sz w:val="20"/>
                <w:szCs w:val="20"/>
              </w:rPr>
            </w:pPr>
            <w:r w:rsidRPr="001245B1">
              <w:rPr>
                <w:rFonts w:ascii="Arial" w:hAnsi="Arial" w:cs="Arial"/>
                <w:b/>
                <w:bCs/>
                <w:smallCaps/>
                <w:sz w:val="20"/>
                <w:szCs w:val="20"/>
              </w:rPr>
              <w:t xml:space="preserve">Mod. </w:t>
            </w:r>
            <w:r w:rsidRPr="001245B1">
              <w:rPr>
                <w:rFonts w:ascii="Arial" w:hAnsi="Arial" w:cs="Arial"/>
                <w:b/>
                <w:bCs/>
                <w:caps/>
                <w:sz w:val="20"/>
                <w:szCs w:val="20"/>
              </w:rPr>
              <w:t xml:space="preserve">redditi </w:t>
            </w:r>
            <w:r w:rsidRPr="001245B1">
              <w:rPr>
                <w:rFonts w:ascii="Arial" w:hAnsi="Arial" w:cs="Arial"/>
                <w:b/>
                <w:bCs/>
                <w:caps/>
                <w:sz w:val="19"/>
                <w:szCs w:val="19"/>
              </w:rPr>
              <w:t>202</w:t>
            </w:r>
            <w:r>
              <w:rPr>
                <w:rFonts w:ascii="Arial" w:hAnsi="Arial" w:cs="Arial"/>
                <w:b/>
                <w:bCs/>
                <w:caps/>
                <w:sz w:val="19"/>
                <w:szCs w:val="19"/>
              </w:rPr>
              <w:t>5</w:t>
            </w:r>
          </w:p>
          <w:p w14:paraId="4679135F" w14:textId="77777777" w:rsidR="0034114C" w:rsidRPr="0034114C" w:rsidRDefault="0034114C" w:rsidP="0034114C">
            <w:pPr>
              <w:pStyle w:val="Scadoggetto"/>
              <w:spacing w:line="240" w:lineRule="auto"/>
            </w:pPr>
            <w:r w:rsidRPr="0034114C">
              <w:t xml:space="preserve">Società di capitali ed </w:t>
            </w:r>
          </w:p>
          <w:p w14:paraId="2DE8F290" w14:textId="77777777" w:rsidR="0034114C" w:rsidRPr="0034114C" w:rsidRDefault="0034114C" w:rsidP="0034114C">
            <w:pPr>
              <w:pStyle w:val="Scadoggetto"/>
              <w:spacing w:line="240" w:lineRule="auto"/>
            </w:pPr>
            <w:r w:rsidRPr="0034114C">
              <w:t>enti non commerciali</w:t>
            </w:r>
          </w:p>
          <w:p w14:paraId="5CAE49FD" w14:textId="77777777" w:rsidR="0034114C" w:rsidRPr="0034114C" w:rsidRDefault="0034114C" w:rsidP="0034114C">
            <w:pPr>
              <w:pStyle w:val="Scadoggetto"/>
              <w:spacing w:line="240" w:lineRule="auto"/>
              <w:rPr>
                <w:color w:val="D80000"/>
              </w:rPr>
            </w:pPr>
            <w:r w:rsidRPr="0034114C">
              <w:rPr>
                <w:color w:val="D80000"/>
              </w:rPr>
              <w:t>soggetti che non</w:t>
            </w:r>
          </w:p>
          <w:p w14:paraId="6D9379B6" w14:textId="25595A49" w:rsidR="0034114C" w:rsidRDefault="0034114C" w:rsidP="0034114C">
            <w:pPr>
              <w:pStyle w:val="Scadoggetto"/>
              <w:spacing w:line="240" w:lineRule="auto"/>
            </w:pPr>
            <w:r w:rsidRPr="0034114C">
              <w:rPr>
                <w:color w:val="D80000"/>
              </w:rPr>
              <w:t>beneficiano della proroga</w:t>
            </w:r>
          </w:p>
        </w:tc>
        <w:tc>
          <w:tcPr>
            <w:tcW w:w="6663" w:type="dxa"/>
            <w:tcBorders>
              <w:top w:val="single" w:sz="4" w:space="0" w:color="auto"/>
              <w:bottom w:val="single" w:sz="4" w:space="0" w:color="auto"/>
            </w:tcBorders>
            <w:vAlign w:val="center"/>
          </w:tcPr>
          <w:p w14:paraId="7724A72E" w14:textId="77777777" w:rsidR="0034114C" w:rsidRPr="0034114C" w:rsidRDefault="0034114C" w:rsidP="00341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line="240" w:lineRule="auto"/>
              <w:jc w:val="both"/>
              <w:rPr>
                <w:rFonts w:ascii="Arial" w:hAnsi="Arial" w:cs="Arial"/>
                <w:position w:val="4"/>
                <w:sz w:val="20"/>
                <w:szCs w:val="20"/>
              </w:rPr>
            </w:pPr>
            <w:r w:rsidRPr="0034114C">
              <w:rPr>
                <w:rFonts w:ascii="Arial" w:hAnsi="Arial" w:cs="Arial"/>
                <w:position w:val="4"/>
                <w:sz w:val="20"/>
                <w:szCs w:val="20"/>
              </w:rPr>
              <w:t xml:space="preserve">Termine entro il quale effettuare, da parte dei soggetti con esercizio coincidente con l’anno solare i versamenti, </w:t>
            </w:r>
            <w:r w:rsidRPr="0034114C">
              <w:rPr>
                <w:rFonts w:ascii="Arial" w:hAnsi="Arial" w:cs="Arial"/>
                <w:b/>
                <w:bCs/>
                <w:position w:val="4"/>
                <w:sz w:val="20"/>
                <w:szCs w:val="20"/>
              </w:rPr>
              <w:t>con la maggiorazione dello 0,40%</w:t>
            </w:r>
            <w:r w:rsidRPr="0034114C">
              <w:rPr>
                <w:rFonts w:ascii="Arial" w:hAnsi="Arial" w:cs="Arial"/>
                <w:position w:val="4"/>
                <w:sz w:val="20"/>
                <w:szCs w:val="20"/>
              </w:rPr>
              <w:t>, relativi a:</w:t>
            </w:r>
          </w:p>
          <w:p w14:paraId="542E7649" w14:textId="77777777" w:rsidR="0034114C" w:rsidRPr="0034114C" w:rsidRDefault="0034114C" w:rsidP="00177A61">
            <w:pPr>
              <w:pStyle w:val="ScadenziarioPuntoni"/>
              <w:numPr>
                <w:ilvl w:val="0"/>
                <w:numId w:val="9"/>
              </w:numPr>
              <w:tabs>
                <w:tab w:val="clear" w:pos="360"/>
              </w:tabs>
              <w:spacing w:before="0" w:after="0"/>
              <w:ind w:left="238" w:hanging="238"/>
              <w:rPr>
                <w:position w:val="4"/>
              </w:rPr>
            </w:pPr>
            <w:r w:rsidRPr="0034114C">
              <w:rPr>
                <w:position w:val="4"/>
              </w:rPr>
              <w:t>saldo IVA 2024 con maggiorazione dell’1,6% (0,4% per mese o frazione di mese dal 16.3);</w:t>
            </w:r>
          </w:p>
          <w:p w14:paraId="157CC1FD" w14:textId="77777777" w:rsidR="0034114C" w:rsidRPr="0034114C" w:rsidRDefault="0034114C" w:rsidP="00177A61">
            <w:pPr>
              <w:pStyle w:val="ScadenziarioPuntoni"/>
              <w:numPr>
                <w:ilvl w:val="0"/>
                <w:numId w:val="9"/>
              </w:numPr>
              <w:tabs>
                <w:tab w:val="clear" w:pos="360"/>
              </w:tabs>
              <w:spacing w:before="0" w:after="0"/>
              <w:ind w:left="238" w:hanging="238"/>
              <w:rPr>
                <w:position w:val="4"/>
              </w:rPr>
            </w:pPr>
            <w:r w:rsidRPr="0034114C">
              <w:rPr>
                <w:position w:val="4"/>
              </w:rPr>
              <w:t>IRES (saldo 2024 e primo acconto 2025);</w:t>
            </w:r>
          </w:p>
          <w:p w14:paraId="6E2AB6DD" w14:textId="77777777" w:rsidR="0034114C" w:rsidRPr="0034114C" w:rsidRDefault="0034114C" w:rsidP="00177A61">
            <w:pPr>
              <w:pStyle w:val="ScadenziarioPuntoni"/>
              <w:numPr>
                <w:ilvl w:val="0"/>
                <w:numId w:val="9"/>
              </w:numPr>
              <w:tabs>
                <w:tab w:val="clear" w:pos="360"/>
              </w:tabs>
              <w:spacing w:before="0" w:after="0"/>
              <w:ind w:left="238" w:hanging="238"/>
              <w:rPr>
                <w:position w:val="4"/>
              </w:rPr>
            </w:pPr>
            <w:r w:rsidRPr="0034114C">
              <w:rPr>
                <w:position w:val="4"/>
              </w:rPr>
              <w:t>maggiorazione IRES (10,50%) società di comodo (saldo 2024 e primo acconto 2025);</w:t>
            </w:r>
          </w:p>
          <w:p w14:paraId="4DB1401D" w14:textId="77B61FB6" w:rsidR="0034114C" w:rsidRPr="009D4412" w:rsidRDefault="0034114C" w:rsidP="00177A61">
            <w:pPr>
              <w:pStyle w:val="ScadenziarioPuntoni"/>
              <w:numPr>
                <w:ilvl w:val="0"/>
                <w:numId w:val="9"/>
              </w:numPr>
              <w:tabs>
                <w:tab w:val="clear" w:pos="360"/>
              </w:tabs>
              <w:spacing w:before="0" w:after="0"/>
              <w:ind w:left="238" w:hanging="238"/>
              <w:rPr>
                <w:position w:val="4"/>
              </w:rPr>
            </w:pPr>
            <w:r w:rsidRPr="0034114C">
              <w:rPr>
                <w:position w:val="4"/>
              </w:rPr>
              <w:t>imposta sostitutiva 18% + 3% (IRAP) per riallineamento valore civile e fiscale a seguito di operazioni straordinarie effettuate nel 2024 (12-14-16% operazioni straordinarie effettuate nel 2023). Rate per riallineamenti effettuati in esercizi precedenti.</w:t>
            </w:r>
          </w:p>
        </w:tc>
      </w:tr>
      <w:tr w:rsidR="0034114C" w:rsidRPr="009D4412" w14:paraId="69CCF2FF" w14:textId="77777777" w:rsidTr="0034114C">
        <w:tblPrEx>
          <w:tblBorders>
            <w:bottom w:val="double" w:sz="4" w:space="0" w:color="auto"/>
          </w:tblBorders>
        </w:tblPrEx>
        <w:trPr>
          <w:trHeight w:val="173"/>
          <w:jc w:val="center"/>
        </w:trPr>
        <w:tc>
          <w:tcPr>
            <w:tcW w:w="2979" w:type="dxa"/>
            <w:tcBorders>
              <w:top w:val="single" w:sz="4" w:space="0" w:color="auto"/>
              <w:bottom w:val="single" w:sz="4" w:space="0" w:color="auto"/>
            </w:tcBorders>
            <w:vAlign w:val="center"/>
          </w:tcPr>
          <w:p w14:paraId="45A11703" w14:textId="77777777" w:rsidR="00D83B6D" w:rsidRPr="00D83B6D" w:rsidRDefault="00D83B6D" w:rsidP="00D83B6D">
            <w:pPr>
              <w:spacing w:line="240" w:lineRule="auto"/>
              <w:jc w:val="center"/>
              <w:rPr>
                <w:rFonts w:ascii="Arial" w:hAnsi="Arial" w:cs="Arial"/>
                <w:b/>
                <w:bCs/>
                <w:smallCaps/>
                <w:sz w:val="20"/>
                <w:szCs w:val="20"/>
              </w:rPr>
            </w:pPr>
            <w:r w:rsidRPr="00D83B6D">
              <w:rPr>
                <w:rFonts w:ascii="Arial" w:hAnsi="Arial" w:cs="Arial"/>
                <w:b/>
                <w:bCs/>
                <w:smallCaps/>
                <w:sz w:val="20"/>
                <w:szCs w:val="20"/>
              </w:rPr>
              <w:t xml:space="preserve">Affrancamento </w:t>
            </w:r>
            <w:r w:rsidRPr="00480CFD">
              <w:rPr>
                <w:rFonts w:ascii="Arial" w:hAnsi="Arial" w:cs="Arial"/>
                <w:bCs/>
                <w:smallCaps/>
                <w:sz w:val="20"/>
                <w:szCs w:val="20"/>
              </w:rPr>
              <w:t>“</w:t>
            </w:r>
            <w:r w:rsidRPr="00D83B6D">
              <w:rPr>
                <w:rFonts w:ascii="Arial" w:hAnsi="Arial" w:cs="Arial"/>
                <w:b/>
                <w:bCs/>
                <w:smallCaps/>
                <w:sz w:val="20"/>
                <w:szCs w:val="20"/>
              </w:rPr>
              <w:t>straordinario</w:t>
            </w:r>
            <w:r w:rsidRPr="00480CFD">
              <w:rPr>
                <w:rFonts w:ascii="Arial" w:hAnsi="Arial" w:cs="Arial"/>
                <w:bCs/>
                <w:smallCaps/>
                <w:sz w:val="20"/>
                <w:szCs w:val="20"/>
              </w:rPr>
              <w:t>”</w:t>
            </w:r>
            <w:r w:rsidRPr="00D83B6D">
              <w:rPr>
                <w:rFonts w:ascii="Arial" w:hAnsi="Arial" w:cs="Arial"/>
                <w:b/>
                <w:bCs/>
                <w:smallCaps/>
                <w:sz w:val="20"/>
                <w:szCs w:val="20"/>
              </w:rPr>
              <w:t xml:space="preserve"> riserve in sospensione d’imposta</w:t>
            </w:r>
          </w:p>
          <w:p w14:paraId="4FFCAA8D" w14:textId="77777777" w:rsidR="00D83B6D" w:rsidRPr="00D83B6D" w:rsidRDefault="00D83B6D" w:rsidP="00D83B6D">
            <w:pPr>
              <w:pStyle w:val="Scadoggetto"/>
              <w:spacing w:line="240" w:lineRule="auto"/>
              <w:rPr>
                <w:color w:val="D80000"/>
              </w:rPr>
            </w:pPr>
            <w:r w:rsidRPr="00D83B6D">
              <w:rPr>
                <w:color w:val="D80000"/>
              </w:rPr>
              <w:t>soggetti che non</w:t>
            </w:r>
          </w:p>
          <w:p w14:paraId="64F85223" w14:textId="2B27C29C" w:rsidR="0034114C" w:rsidRPr="001245B1" w:rsidRDefault="00D83B6D" w:rsidP="00D83B6D">
            <w:pPr>
              <w:pStyle w:val="Scadoggetto"/>
              <w:spacing w:line="240" w:lineRule="auto"/>
              <w:rPr>
                <w:b w:val="0"/>
                <w:bCs w:val="0"/>
                <w:smallCaps w:val="0"/>
              </w:rPr>
            </w:pPr>
            <w:r w:rsidRPr="00D83B6D">
              <w:rPr>
                <w:color w:val="D80000"/>
              </w:rPr>
              <w:t>beneficiano della proroga</w:t>
            </w:r>
          </w:p>
        </w:tc>
        <w:tc>
          <w:tcPr>
            <w:tcW w:w="6663" w:type="dxa"/>
            <w:tcBorders>
              <w:top w:val="single" w:sz="4" w:space="0" w:color="auto"/>
              <w:bottom w:val="single" w:sz="4" w:space="0" w:color="auto"/>
            </w:tcBorders>
            <w:vAlign w:val="center"/>
          </w:tcPr>
          <w:p w14:paraId="2573E2B5" w14:textId="7C7B8442" w:rsidR="0034114C" w:rsidRPr="0034114C" w:rsidRDefault="0034114C" w:rsidP="00341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line="240" w:lineRule="auto"/>
              <w:jc w:val="both"/>
              <w:rPr>
                <w:rFonts w:ascii="Arial" w:hAnsi="Arial" w:cs="Arial"/>
                <w:position w:val="4"/>
                <w:sz w:val="20"/>
                <w:szCs w:val="20"/>
              </w:rPr>
            </w:pPr>
            <w:r w:rsidRPr="0034114C">
              <w:rPr>
                <w:rFonts w:ascii="Arial" w:hAnsi="Arial" w:cs="Arial"/>
                <w:position w:val="4"/>
                <w:sz w:val="20"/>
                <w:szCs w:val="20"/>
              </w:rPr>
              <w:t xml:space="preserve">Versamento, </w:t>
            </w:r>
            <w:r w:rsidRPr="0034114C">
              <w:rPr>
                <w:rFonts w:ascii="Arial" w:hAnsi="Arial" w:cs="Arial"/>
                <w:b/>
                <w:bCs/>
                <w:position w:val="4"/>
                <w:sz w:val="20"/>
                <w:szCs w:val="20"/>
              </w:rPr>
              <w:t>con la maggiorazione dello 0,40%,</w:t>
            </w:r>
            <w:r w:rsidRPr="0034114C">
              <w:rPr>
                <w:rFonts w:ascii="Arial" w:hAnsi="Arial" w:cs="Arial"/>
                <w:position w:val="4"/>
                <w:sz w:val="20"/>
                <w:szCs w:val="20"/>
              </w:rPr>
              <w:t xml:space="preserve"> prima rata imposta sostitutiva dovuta (10%) per l'affrancamento del saldo attivo di rivalutazione / fondi / riserve in sospensione d’imposta esistenti nel bilancio 2023 ex art. 14, </w:t>
            </w:r>
            <w:proofErr w:type="spellStart"/>
            <w:r w:rsidRPr="0034114C">
              <w:rPr>
                <w:rFonts w:ascii="Arial" w:hAnsi="Arial" w:cs="Arial"/>
                <w:position w:val="4"/>
                <w:sz w:val="20"/>
                <w:szCs w:val="20"/>
              </w:rPr>
              <w:t>D.Lgs.</w:t>
            </w:r>
            <w:proofErr w:type="spellEnd"/>
            <w:r w:rsidRPr="0034114C">
              <w:rPr>
                <w:rFonts w:ascii="Arial" w:hAnsi="Arial" w:cs="Arial"/>
                <w:position w:val="4"/>
                <w:sz w:val="20"/>
                <w:szCs w:val="20"/>
              </w:rPr>
              <w:t xml:space="preserve"> n. 192/2024.</w:t>
            </w:r>
          </w:p>
        </w:tc>
      </w:tr>
      <w:tr w:rsidR="00D83B6D" w:rsidRPr="009D4412" w14:paraId="2B10EF9F" w14:textId="77777777" w:rsidTr="0034114C">
        <w:tblPrEx>
          <w:tblBorders>
            <w:bottom w:val="double" w:sz="4" w:space="0" w:color="auto"/>
          </w:tblBorders>
        </w:tblPrEx>
        <w:trPr>
          <w:trHeight w:val="173"/>
          <w:jc w:val="center"/>
        </w:trPr>
        <w:tc>
          <w:tcPr>
            <w:tcW w:w="2979" w:type="dxa"/>
            <w:tcBorders>
              <w:top w:val="single" w:sz="4" w:space="0" w:color="auto"/>
              <w:bottom w:val="single" w:sz="4" w:space="0" w:color="auto"/>
            </w:tcBorders>
            <w:vAlign w:val="center"/>
          </w:tcPr>
          <w:p w14:paraId="60D2170A" w14:textId="77777777" w:rsidR="00D83B6D" w:rsidRPr="00D83B6D" w:rsidRDefault="00D83B6D" w:rsidP="00D83B6D">
            <w:pPr>
              <w:spacing w:line="240" w:lineRule="auto"/>
              <w:jc w:val="center"/>
              <w:rPr>
                <w:rFonts w:ascii="Arial" w:hAnsi="Arial" w:cs="Arial"/>
                <w:b/>
                <w:bCs/>
                <w:smallCaps/>
                <w:sz w:val="20"/>
                <w:szCs w:val="20"/>
              </w:rPr>
            </w:pPr>
            <w:r w:rsidRPr="00D83B6D">
              <w:rPr>
                <w:rFonts w:ascii="Arial" w:hAnsi="Arial" w:cs="Arial"/>
                <w:b/>
                <w:bCs/>
                <w:smallCaps/>
                <w:sz w:val="20"/>
                <w:szCs w:val="20"/>
              </w:rPr>
              <w:t>Mod. IRAP 2025</w:t>
            </w:r>
          </w:p>
          <w:p w14:paraId="76CAC7E0" w14:textId="77777777" w:rsidR="00D83B6D" w:rsidRPr="00D83B6D" w:rsidRDefault="00D83B6D" w:rsidP="00D83B6D">
            <w:pPr>
              <w:pStyle w:val="Scadoggetto"/>
              <w:spacing w:line="240" w:lineRule="auto"/>
              <w:rPr>
                <w:color w:val="D80000"/>
              </w:rPr>
            </w:pPr>
            <w:r w:rsidRPr="00D83B6D">
              <w:rPr>
                <w:color w:val="D80000"/>
              </w:rPr>
              <w:t>soggetti che non</w:t>
            </w:r>
          </w:p>
          <w:p w14:paraId="2495A04F" w14:textId="5C62D622" w:rsidR="00D83B6D" w:rsidRPr="00D83B6D" w:rsidRDefault="00D83B6D" w:rsidP="00D83B6D">
            <w:pPr>
              <w:pStyle w:val="Scadoggetto"/>
              <w:spacing w:line="240" w:lineRule="auto"/>
              <w:rPr>
                <w:b w:val="0"/>
                <w:bCs w:val="0"/>
                <w:smallCaps w:val="0"/>
              </w:rPr>
            </w:pPr>
            <w:r w:rsidRPr="00D83B6D">
              <w:rPr>
                <w:color w:val="D80000"/>
              </w:rPr>
              <w:t>beneficiano della proroga</w:t>
            </w:r>
          </w:p>
        </w:tc>
        <w:tc>
          <w:tcPr>
            <w:tcW w:w="6663" w:type="dxa"/>
            <w:tcBorders>
              <w:top w:val="single" w:sz="4" w:space="0" w:color="auto"/>
              <w:bottom w:val="single" w:sz="4" w:space="0" w:color="auto"/>
            </w:tcBorders>
            <w:vAlign w:val="center"/>
          </w:tcPr>
          <w:p w14:paraId="1B33BE1C" w14:textId="472CB124" w:rsidR="00D83B6D" w:rsidRPr="00C0695C" w:rsidRDefault="00D83B6D" w:rsidP="00341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line="240" w:lineRule="auto"/>
              <w:jc w:val="both"/>
              <w:rPr>
                <w:rFonts w:ascii="Arial" w:hAnsi="Arial" w:cs="Arial"/>
                <w:spacing w:val="-2"/>
                <w:position w:val="4"/>
                <w:sz w:val="20"/>
                <w:szCs w:val="20"/>
              </w:rPr>
            </w:pPr>
            <w:r w:rsidRPr="00C0695C">
              <w:rPr>
                <w:rFonts w:ascii="Arial" w:hAnsi="Arial" w:cs="Arial"/>
                <w:spacing w:val="-2"/>
                <w:position w:val="4"/>
                <w:sz w:val="20"/>
                <w:szCs w:val="20"/>
              </w:rPr>
              <w:t xml:space="preserve">Versamento, </w:t>
            </w:r>
            <w:r w:rsidRPr="00C0695C">
              <w:rPr>
                <w:rFonts w:ascii="Arial" w:hAnsi="Arial" w:cs="Arial"/>
                <w:b/>
                <w:bCs/>
                <w:spacing w:val="-2"/>
                <w:position w:val="4"/>
                <w:sz w:val="20"/>
                <w:szCs w:val="20"/>
              </w:rPr>
              <w:t>con la maggiorazione dello 0,40%</w:t>
            </w:r>
            <w:r w:rsidRPr="00C0695C">
              <w:rPr>
                <w:rFonts w:ascii="Arial" w:hAnsi="Arial" w:cs="Arial"/>
                <w:spacing w:val="-2"/>
                <w:position w:val="4"/>
                <w:sz w:val="20"/>
                <w:szCs w:val="20"/>
              </w:rPr>
              <w:t>, IRAP (saldo 2024 e primo acconto 2025) da parte di società di persone e soggetti assimilati, società di capitali ed enti non commerciali con esercizio coincidente con l’anno solare.</w:t>
            </w:r>
          </w:p>
        </w:tc>
      </w:tr>
      <w:tr w:rsidR="00D83B6D" w:rsidRPr="009D4412" w14:paraId="7B162A7F" w14:textId="77777777" w:rsidTr="00177A61">
        <w:tblPrEx>
          <w:tblBorders>
            <w:bottom w:val="double" w:sz="4" w:space="0" w:color="auto"/>
          </w:tblBorders>
        </w:tblPrEx>
        <w:trPr>
          <w:trHeight w:val="173"/>
          <w:jc w:val="center"/>
        </w:trPr>
        <w:tc>
          <w:tcPr>
            <w:tcW w:w="2979" w:type="dxa"/>
            <w:tcBorders>
              <w:top w:val="single" w:sz="4" w:space="0" w:color="auto"/>
              <w:bottom w:val="single" w:sz="4" w:space="0" w:color="auto"/>
            </w:tcBorders>
            <w:vAlign w:val="center"/>
          </w:tcPr>
          <w:p w14:paraId="3A96E04F" w14:textId="77777777" w:rsidR="00D83B6D" w:rsidRPr="00D83B6D" w:rsidRDefault="00D83B6D" w:rsidP="00D83B6D">
            <w:pPr>
              <w:spacing w:line="240" w:lineRule="auto"/>
              <w:jc w:val="center"/>
              <w:rPr>
                <w:rFonts w:ascii="Arial" w:hAnsi="Arial" w:cs="Arial"/>
                <w:b/>
                <w:bCs/>
                <w:smallCaps/>
                <w:sz w:val="20"/>
                <w:szCs w:val="20"/>
              </w:rPr>
            </w:pPr>
            <w:r w:rsidRPr="00D83B6D">
              <w:rPr>
                <w:rFonts w:ascii="Arial" w:hAnsi="Arial" w:cs="Arial"/>
                <w:b/>
                <w:bCs/>
                <w:smallCaps/>
                <w:sz w:val="20"/>
                <w:szCs w:val="20"/>
              </w:rPr>
              <w:t>Diritto annuale CCIAA 2025</w:t>
            </w:r>
          </w:p>
          <w:p w14:paraId="4928017A" w14:textId="77777777" w:rsidR="00D83B6D" w:rsidRPr="00D83B6D" w:rsidRDefault="00D83B6D" w:rsidP="00D83B6D">
            <w:pPr>
              <w:pStyle w:val="Scadoggetto"/>
              <w:spacing w:line="240" w:lineRule="auto"/>
              <w:rPr>
                <w:color w:val="D80000"/>
              </w:rPr>
            </w:pPr>
            <w:r w:rsidRPr="00D83B6D">
              <w:rPr>
                <w:color w:val="D80000"/>
              </w:rPr>
              <w:t>soggetti che non</w:t>
            </w:r>
          </w:p>
          <w:p w14:paraId="5CF69BC5" w14:textId="1ECD89CD" w:rsidR="00D83B6D" w:rsidRPr="00D83B6D" w:rsidRDefault="00D83B6D" w:rsidP="00D83B6D">
            <w:pPr>
              <w:pStyle w:val="Scadoggetto"/>
              <w:spacing w:line="240" w:lineRule="auto"/>
              <w:rPr>
                <w:b w:val="0"/>
                <w:bCs w:val="0"/>
                <w:smallCaps w:val="0"/>
              </w:rPr>
            </w:pPr>
            <w:r w:rsidRPr="00D83B6D">
              <w:rPr>
                <w:color w:val="D80000"/>
              </w:rPr>
              <w:t>beneficiano della proroga</w:t>
            </w:r>
          </w:p>
        </w:tc>
        <w:tc>
          <w:tcPr>
            <w:tcW w:w="6663" w:type="dxa"/>
            <w:tcBorders>
              <w:top w:val="single" w:sz="4" w:space="0" w:color="auto"/>
              <w:bottom w:val="single" w:sz="4" w:space="0" w:color="auto"/>
            </w:tcBorders>
            <w:vAlign w:val="center"/>
          </w:tcPr>
          <w:p w14:paraId="7BC2CBED" w14:textId="34331E9A" w:rsidR="00D83B6D" w:rsidRPr="00D83B6D" w:rsidRDefault="00D83B6D" w:rsidP="00341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line="240" w:lineRule="auto"/>
              <w:jc w:val="both"/>
              <w:rPr>
                <w:rFonts w:ascii="Arial" w:hAnsi="Arial" w:cs="Arial"/>
                <w:position w:val="4"/>
                <w:sz w:val="20"/>
                <w:szCs w:val="20"/>
              </w:rPr>
            </w:pPr>
            <w:r w:rsidRPr="00D83B6D">
              <w:rPr>
                <w:rFonts w:ascii="Arial" w:hAnsi="Arial" w:cs="Arial"/>
                <w:position w:val="4"/>
                <w:sz w:val="20"/>
                <w:szCs w:val="20"/>
              </w:rPr>
              <w:t xml:space="preserve">Versamento, </w:t>
            </w:r>
            <w:r w:rsidRPr="00D83B6D">
              <w:rPr>
                <w:rFonts w:ascii="Arial" w:hAnsi="Arial" w:cs="Arial"/>
                <w:b/>
                <w:bCs/>
                <w:position w:val="4"/>
                <w:sz w:val="20"/>
                <w:szCs w:val="20"/>
              </w:rPr>
              <w:t>con la maggiorazione dello 0,40%</w:t>
            </w:r>
            <w:r w:rsidRPr="00D83B6D">
              <w:rPr>
                <w:rFonts w:ascii="Arial" w:hAnsi="Arial" w:cs="Arial"/>
                <w:position w:val="4"/>
                <w:sz w:val="20"/>
                <w:szCs w:val="20"/>
              </w:rPr>
              <w:t>, del diritto CCIAA dovuto per il 2025 da parte dei soggetti con termine di versamento delle imposte al 30.6 (codice tributo 3850).</w:t>
            </w:r>
          </w:p>
        </w:tc>
      </w:tr>
      <w:tr w:rsidR="00D83B6D" w:rsidRPr="009D4412" w14:paraId="68AD9EA5" w14:textId="77777777" w:rsidTr="00177A61">
        <w:tblPrEx>
          <w:tblBorders>
            <w:bottom w:val="double" w:sz="4" w:space="0" w:color="auto"/>
          </w:tblBorders>
        </w:tblPrEx>
        <w:trPr>
          <w:trHeight w:val="173"/>
          <w:jc w:val="center"/>
        </w:trPr>
        <w:tc>
          <w:tcPr>
            <w:tcW w:w="2979" w:type="dxa"/>
            <w:tcBorders>
              <w:top w:val="single" w:sz="4" w:space="0" w:color="auto"/>
              <w:bottom w:val="double" w:sz="4" w:space="0" w:color="auto"/>
            </w:tcBorders>
            <w:vAlign w:val="center"/>
          </w:tcPr>
          <w:p w14:paraId="28438D54" w14:textId="2EEECCF5" w:rsidR="00D83B6D" w:rsidRPr="00D83B6D" w:rsidRDefault="00D83B6D" w:rsidP="00C0695C">
            <w:pPr>
              <w:spacing w:line="240" w:lineRule="auto"/>
              <w:jc w:val="center"/>
              <w:rPr>
                <w:rFonts w:ascii="Arial" w:hAnsi="Arial" w:cs="Arial"/>
                <w:b/>
                <w:bCs/>
                <w:smallCaps/>
                <w:sz w:val="20"/>
                <w:szCs w:val="20"/>
              </w:rPr>
            </w:pPr>
            <w:r w:rsidRPr="00D83B6D">
              <w:rPr>
                <w:rFonts w:ascii="Arial" w:hAnsi="Arial" w:cs="Arial"/>
                <w:b/>
                <w:bCs/>
                <w:smallCaps/>
                <w:sz w:val="20"/>
                <w:szCs w:val="20"/>
              </w:rPr>
              <w:t>Bonus edicole 2025</w:t>
            </w:r>
          </w:p>
        </w:tc>
        <w:tc>
          <w:tcPr>
            <w:tcW w:w="6663" w:type="dxa"/>
            <w:tcBorders>
              <w:top w:val="single" w:sz="4" w:space="0" w:color="auto"/>
              <w:bottom w:val="double" w:sz="4" w:space="0" w:color="auto"/>
            </w:tcBorders>
            <w:vAlign w:val="center"/>
          </w:tcPr>
          <w:p w14:paraId="4291A682" w14:textId="05EBF0E1" w:rsidR="00D83B6D" w:rsidRPr="00D83B6D" w:rsidRDefault="00D83B6D" w:rsidP="0034114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line="240" w:lineRule="auto"/>
              <w:jc w:val="both"/>
              <w:rPr>
                <w:rFonts w:ascii="Arial" w:hAnsi="Arial" w:cs="Arial"/>
                <w:position w:val="4"/>
                <w:sz w:val="20"/>
                <w:szCs w:val="20"/>
              </w:rPr>
            </w:pPr>
            <w:r w:rsidRPr="00D83B6D">
              <w:rPr>
                <w:rFonts w:ascii="Arial" w:hAnsi="Arial" w:cs="Arial"/>
                <w:position w:val="4"/>
                <w:sz w:val="20"/>
                <w:szCs w:val="20"/>
              </w:rPr>
              <w:t>Invio telematico della domanda, tramite il Portale “Impresa in un giorno”, per la richiesta del contributo a favore delle edicole, pari al 60% delle spese sostenute nel 2024 parametrate ad una serie di voci (ad esempio, IMU, CUP, TARI).</w:t>
            </w:r>
          </w:p>
        </w:tc>
      </w:tr>
    </w:tbl>
    <w:p w14:paraId="38A16673" w14:textId="77777777" w:rsidR="00C0695C" w:rsidRPr="00A97E70" w:rsidRDefault="00C0695C" w:rsidP="00D83B6D">
      <w:pPr>
        <w:tabs>
          <w:tab w:val="left" w:pos="2052"/>
        </w:tabs>
        <w:rPr>
          <w:sz w:val="12"/>
          <w:szCs w:val="12"/>
        </w:rPr>
      </w:pPr>
    </w:p>
    <w:tbl>
      <w:tblPr>
        <w:tblpPr w:leftFromText="141" w:rightFromText="141" w:vertAnchor="text" w:tblpY="1"/>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EDF7F9"/>
        <w:tblLayout w:type="fixed"/>
        <w:tblCellMar>
          <w:left w:w="70" w:type="dxa"/>
          <w:right w:w="70" w:type="dxa"/>
        </w:tblCellMar>
        <w:tblLook w:val="04A0" w:firstRow="1" w:lastRow="0" w:firstColumn="1" w:lastColumn="0" w:noHBand="0" w:noVBand="1"/>
      </w:tblPr>
      <w:tblGrid>
        <w:gridCol w:w="2977"/>
      </w:tblGrid>
      <w:tr w:rsidR="00D83B6D" w14:paraId="131ACCC3" w14:textId="77777777" w:rsidTr="00C0695C">
        <w:tc>
          <w:tcPr>
            <w:tcW w:w="2977" w:type="dxa"/>
            <w:tcBorders>
              <w:top w:val="single" w:sz="8" w:space="0" w:color="auto"/>
              <w:left w:val="single" w:sz="8" w:space="0" w:color="auto"/>
              <w:bottom w:val="single" w:sz="8" w:space="0" w:color="auto"/>
              <w:right w:val="single" w:sz="8" w:space="0" w:color="auto"/>
            </w:tcBorders>
            <w:shd w:val="clear" w:color="auto" w:fill="EDF7F9"/>
            <w:hideMark/>
          </w:tcPr>
          <w:p w14:paraId="700F396C" w14:textId="11F1560F" w:rsidR="00D83B6D" w:rsidRDefault="00D83B6D" w:rsidP="00C0695C">
            <w:pPr>
              <w:spacing w:before="20" w:after="20" w:line="240" w:lineRule="auto"/>
              <w:jc w:val="center"/>
              <w:rPr>
                <w:rStyle w:val="Numeropagina"/>
                <w:b/>
                <w:i/>
              </w:rPr>
            </w:pPr>
            <w:r>
              <w:rPr>
                <w:rStyle w:val="Numeropagina"/>
                <w:b/>
                <w:i/>
              </w:rPr>
              <w:t>Giovedì 31 luglio</w:t>
            </w:r>
          </w:p>
        </w:tc>
      </w:tr>
    </w:tbl>
    <w:p w14:paraId="062E174E" w14:textId="47B5DA72" w:rsidR="00D83B6D" w:rsidRPr="003A28B9" w:rsidRDefault="00C0695C" w:rsidP="00D83B6D">
      <w:pPr>
        <w:tabs>
          <w:tab w:val="left" w:pos="2052"/>
        </w:tabs>
        <w:spacing w:line="240" w:lineRule="auto"/>
        <w:rPr>
          <w:sz w:val="6"/>
          <w:szCs w:val="6"/>
        </w:rPr>
      </w:pPr>
      <w:r>
        <w:rPr>
          <w:sz w:val="6"/>
          <w:szCs w:val="6"/>
        </w:rPr>
        <w:br w:type="textWrapping" w:clear="all"/>
      </w:r>
    </w:p>
    <w:tbl>
      <w:tblPr>
        <w:tblW w:w="9642" w:type="dxa"/>
        <w:jc w:val="center"/>
        <w:tblBorders>
          <w:top w:val="sing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79"/>
        <w:gridCol w:w="6663"/>
      </w:tblGrid>
      <w:tr w:rsidR="00D83B6D" w:rsidRPr="00996FA3" w14:paraId="33F95759" w14:textId="77777777" w:rsidTr="00C0695C">
        <w:trPr>
          <w:trHeight w:val="138"/>
          <w:jc w:val="center"/>
        </w:trPr>
        <w:tc>
          <w:tcPr>
            <w:tcW w:w="2979" w:type="dxa"/>
            <w:tcBorders>
              <w:top w:val="double" w:sz="4" w:space="0" w:color="auto"/>
              <w:bottom w:val="single" w:sz="4" w:space="0" w:color="auto"/>
            </w:tcBorders>
            <w:vAlign w:val="center"/>
          </w:tcPr>
          <w:p w14:paraId="7B18D00B" w14:textId="77777777" w:rsidR="00D83B6D" w:rsidRDefault="00D83B6D" w:rsidP="00570666">
            <w:pPr>
              <w:spacing w:line="240" w:lineRule="auto"/>
              <w:jc w:val="center"/>
              <w:rPr>
                <w:rStyle w:val="Numeropagina"/>
                <w:b/>
                <w:bCs/>
                <w:smallCaps/>
                <w:sz w:val="20"/>
                <w:szCs w:val="20"/>
              </w:rPr>
            </w:pPr>
            <w:r>
              <w:rPr>
                <w:rStyle w:val="Numeropagina"/>
                <w:b/>
                <w:bCs/>
                <w:smallCaps/>
                <w:sz w:val="20"/>
                <w:szCs w:val="20"/>
              </w:rPr>
              <w:t>Inps</w:t>
            </w:r>
          </w:p>
          <w:p w14:paraId="01F22CE9" w14:textId="77777777" w:rsidR="00D83B6D" w:rsidRPr="00996FA3" w:rsidRDefault="00D83B6D" w:rsidP="00570666">
            <w:pPr>
              <w:pStyle w:val="Titolo9"/>
              <w:spacing w:before="0" w:line="240" w:lineRule="auto"/>
              <w:rPr>
                <w:rFonts w:ascii="Arial" w:hAnsi="Arial"/>
                <w:sz w:val="20"/>
                <w:szCs w:val="20"/>
              </w:rPr>
            </w:pPr>
            <w:r>
              <w:rPr>
                <w:rStyle w:val="Numeropagina"/>
                <w:sz w:val="20"/>
                <w:szCs w:val="20"/>
              </w:rPr>
              <w:t>Agricoltura</w:t>
            </w:r>
          </w:p>
        </w:tc>
        <w:tc>
          <w:tcPr>
            <w:tcW w:w="6663" w:type="dxa"/>
            <w:tcBorders>
              <w:top w:val="double" w:sz="4" w:space="0" w:color="auto"/>
              <w:bottom w:val="single" w:sz="4" w:space="0" w:color="auto"/>
            </w:tcBorders>
            <w:vAlign w:val="center"/>
          </w:tcPr>
          <w:p w14:paraId="42B1A450" w14:textId="77777777" w:rsidR="00D83B6D" w:rsidRPr="00996FA3" w:rsidRDefault="00D83B6D" w:rsidP="00570666">
            <w:pPr>
              <w:spacing w:before="80" w:after="80" w:line="240" w:lineRule="auto"/>
              <w:jc w:val="both"/>
              <w:rPr>
                <w:rFonts w:ascii="Arial" w:hAnsi="Arial" w:cs="Arial"/>
                <w:sz w:val="20"/>
                <w:szCs w:val="20"/>
              </w:rPr>
            </w:pPr>
            <w:r>
              <w:rPr>
                <w:rFonts w:ascii="Arial" w:hAnsi="Arial" w:cs="Arial"/>
                <w:sz w:val="20"/>
                <w:szCs w:val="20"/>
              </w:rPr>
              <w:t>Invio telematico del mod. DMAG relativo alla denuncia delle retribuzioni degli operai agricoli erogate nel secondo trimestre</w:t>
            </w:r>
            <w:r w:rsidRPr="00614C3E">
              <w:rPr>
                <w:rFonts w:ascii="Arial" w:hAnsi="Arial" w:cs="Arial"/>
                <w:sz w:val="20"/>
                <w:szCs w:val="20"/>
              </w:rPr>
              <w:t>.</w:t>
            </w:r>
          </w:p>
        </w:tc>
      </w:tr>
      <w:tr w:rsidR="00D83B6D" w:rsidRPr="00996FA3" w14:paraId="06AE0A75" w14:textId="77777777" w:rsidTr="00177A61">
        <w:trPr>
          <w:trHeight w:val="1448"/>
          <w:jc w:val="center"/>
        </w:trPr>
        <w:tc>
          <w:tcPr>
            <w:tcW w:w="2979" w:type="dxa"/>
            <w:tcBorders>
              <w:top w:val="single" w:sz="4" w:space="0" w:color="auto"/>
            </w:tcBorders>
            <w:vAlign w:val="center"/>
          </w:tcPr>
          <w:p w14:paraId="7F98CA58" w14:textId="77777777" w:rsidR="00D83B6D" w:rsidRPr="00996FA3" w:rsidRDefault="00D83B6D" w:rsidP="00570666">
            <w:pPr>
              <w:pStyle w:val="Titolo9"/>
              <w:spacing w:before="0" w:line="240" w:lineRule="auto"/>
              <w:rPr>
                <w:rStyle w:val="Numeropagina"/>
                <w:sz w:val="20"/>
                <w:szCs w:val="20"/>
              </w:rPr>
            </w:pPr>
            <w:r w:rsidRPr="00996FA3">
              <w:rPr>
                <w:rStyle w:val="Numeropagina"/>
                <w:sz w:val="20"/>
                <w:szCs w:val="20"/>
              </w:rPr>
              <w:lastRenderedPageBreak/>
              <w:t>Inps</w:t>
            </w:r>
          </w:p>
          <w:p w14:paraId="23978A15" w14:textId="77777777" w:rsidR="00D83B6D" w:rsidRPr="00996FA3" w:rsidRDefault="00D83B6D" w:rsidP="00570666">
            <w:pPr>
              <w:pStyle w:val="Titolo9"/>
              <w:spacing w:before="0" w:line="240" w:lineRule="auto"/>
              <w:rPr>
                <w:rStyle w:val="Numeropagina"/>
                <w:sz w:val="20"/>
              </w:rPr>
            </w:pPr>
            <w:r w:rsidRPr="00996FA3">
              <w:rPr>
                <w:rStyle w:val="Numeropagina"/>
                <w:sz w:val="20"/>
                <w:szCs w:val="20"/>
              </w:rPr>
              <w:t>Dipendenti</w:t>
            </w:r>
          </w:p>
        </w:tc>
        <w:tc>
          <w:tcPr>
            <w:tcW w:w="6663" w:type="dxa"/>
            <w:tcBorders>
              <w:top w:val="single" w:sz="4" w:space="0" w:color="auto"/>
            </w:tcBorders>
            <w:vAlign w:val="center"/>
          </w:tcPr>
          <w:p w14:paraId="079901B4" w14:textId="77777777" w:rsidR="00D83B6D" w:rsidRPr="00996FA3" w:rsidRDefault="00D83B6D" w:rsidP="00177A61">
            <w:pPr>
              <w:spacing w:before="80" w:line="240" w:lineRule="auto"/>
              <w:jc w:val="both"/>
              <w:rPr>
                <w:rFonts w:ascii="Arial" w:hAnsi="Arial" w:cs="Arial"/>
                <w:sz w:val="20"/>
                <w:szCs w:val="20"/>
              </w:rPr>
            </w:pPr>
            <w:r w:rsidRPr="00996FA3">
              <w:rPr>
                <w:rFonts w:ascii="Arial" w:hAnsi="Arial" w:cs="Arial"/>
                <w:sz w:val="20"/>
                <w:szCs w:val="20"/>
              </w:rPr>
              <w:t xml:space="preserve">Invio telematico del mod. UNI-EMENS contenente sia i dati contributivi che quelli retributivi relativi al mese di giugno. </w:t>
            </w:r>
          </w:p>
          <w:p w14:paraId="13E3011A" w14:textId="77777777" w:rsidR="00D83B6D" w:rsidRPr="00996FA3" w:rsidRDefault="00D83B6D" w:rsidP="00177A61">
            <w:pPr>
              <w:spacing w:before="40" w:after="40" w:line="240" w:lineRule="auto"/>
              <w:jc w:val="both"/>
              <w:rPr>
                <w:rFonts w:ascii="Arial" w:hAnsi="Arial" w:cs="Arial"/>
                <w:sz w:val="20"/>
                <w:szCs w:val="20"/>
              </w:rPr>
            </w:pPr>
            <w:r w:rsidRPr="00996FA3">
              <w:rPr>
                <w:rFonts w:ascii="Arial" w:hAnsi="Arial" w:cs="Arial"/>
                <w:sz w:val="20"/>
                <w:szCs w:val="20"/>
              </w:rPr>
              <w:t xml:space="preserve">L’adempimento interessa anche i compensi corrisposti a collaboratori coordinati e continuativi, incaricati alla vendita a domicilio, lavoratori autonomi occasionali, nonché associati in partecipazione con apporto di lavoro con contratti ancora in essere dopo il </w:t>
            </w:r>
            <w:proofErr w:type="spellStart"/>
            <w:r w:rsidRPr="00996FA3">
              <w:rPr>
                <w:rFonts w:ascii="Arial" w:hAnsi="Arial" w:cs="Arial"/>
                <w:sz w:val="20"/>
                <w:szCs w:val="20"/>
              </w:rPr>
              <w:t>D.Lgs.</w:t>
            </w:r>
            <w:proofErr w:type="spellEnd"/>
            <w:r w:rsidRPr="00996FA3">
              <w:rPr>
                <w:rFonts w:ascii="Arial" w:hAnsi="Arial" w:cs="Arial"/>
                <w:sz w:val="20"/>
                <w:szCs w:val="20"/>
              </w:rPr>
              <w:t xml:space="preserve"> n. 81/2015</w:t>
            </w:r>
            <w:r w:rsidRPr="00614C3E">
              <w:rPr>
                <w:rFonts w:ascii="Arial" w:hAnsi="Arial" w:cs="Arial"/>
                <w:sz w:val="20"/>
                <w:szCs w:val="20"/>
              </w:rPr>
              <w:t>.</w:t>
            </w:r>
          </w:p>
        </w:tc>
      </w:tr>
      <w:tr w:rsidR="00D83B6D" w:rsidRPr="009523FA" w14:paraId="7DF28B79" w14:textId="77777777" w:rsidTr="00D83B6D">
        <w:trPr>
          <w:trHeight w:val="138"/>
          <w:jc w:val="center"/>
        </w:trPr>
        <w:tc>
          <w:tcPr>
            <w:tcW w:w="2979" w:type="dxa"/>
            <w:vAlign w:val="center"/>
          </w:tcPr>
          <w:p w14:paraId="5DD3CCF8" w14:textId="77777777" w:rsidR="00D83B6D" w:rsidRDefault="00D83B6D" w:rsidP="00570666">
            <w:pPr>
              <w:pStyle w:val="Titolo9"/>
              <w:spacing w:before="0" w:line="240" w:lineRule="auto"/>
              <w:rPr>
                <w:rStyle w:val="Numeropagina"/>
                <w:sz w:val="20"/>
                <w:szCs w:val="20"/>
              </w:rPr>
            </w:pPr>
            <w:r>
              <w:rPr>
                <w:rStyle w:val="Numeropagina"/>
                <w:sz w:val="20"/>
                <w:szCs w:val="20"/>
              </w:rPr>
              <w:t xml:space="preserve">Corrispettivi </w:t>
            </w:r>
          </w:p>
          <w:p w14:paraId="216B3537" w14:textId="77777777" w:rsidR="00D83B6D" w:rsidRPr="00004BF6" w:rsidRDefault="00D83B6D" w:rsidP="00570666">
            <w:pPr>
              <w:pStyle w:val="Titolo9"/>
              <w:spacing w:before="0" w:line="240" w:lineRule="auto"/>
              <w:rPr>
                <w:rFonts w:ascii="Arial" w:hAnsi="Arial" w:cs="Arial"/>
                <w:b w:val="0"/>
                <w:bCs/>
                <w:smallCaps w:val="0"/>
                <w:sz w:val="20"/>
                <w:szCs w:val="20"/>
              </w:rPr>
            </w:pPr>
            <w:r w:rsidRPr="009523FA">
              <w:rPr>
                <w:rStyle w:val="Numeropagina"/>
                <w:sz w:val="20"/>
              </w:rPr>
              <w:t>distributori</w:t>
            </w:r>
            <w:r w:rsidRPr="009523FA">
              <w:rPr>
                <w:rStyle w:val="Numeropagina"/>
                <w:sz w:val="20"/>
                <w:szCs w:val="20"/>
              </w:rPr>
              <w:t xml:space="preserve"> </w:t>
            </w:r>
            <w:r w:rsidRPr="009523FA">
              <w:rPr>
                <w:rStyle w:val="Numeropagina"/>
                <w:sz w:val="20"/>
              </w:rPr>
              <w:t>carburante</w:t>
            </w:r>
          </w:p>
        </w:tc>
        <w:tc>
          <w:tcPr>
            <w:tcW w:w="6663" w:type="dxa"/>
            <w:vAlign w:val="center"/>
          </w:tcPr>
          <w:p w14:paraId="28E540C5" w14:textId="77777777" w:rsidR="00D83B6D" w:rsidRPr="009523FA" w:rsidRDefault="00D83B6D" w:rsidP="00570666">
            <w:pPr>
              <w:spacing w:before="80" w:after="80" w:line="240" w:lineRule="auto"/>
              <w:jc w:val="both"/>
              <w:rPr>
                <w:rFonts w:ascii="Arial" w:hAnsi="Arial" w:cs="Arial"/>
                <w:sz w:val="20"/>
                <w:szCs w:val="20"/>
              </w:rPr>
            </w:pPr>
            <w:r w:rsidRPr="009523FA">
              <w:rPr>
                <w:rFonts w:ascii="Arial" w:hAnsi="Arial" w:cs="Arial"/>
                <w:sz w:val="20"/>
                <w:szCs w:val="20"/>
              </w:rPr>
              <w:t>Invio telematico all’Agenzia delle Dogane dei corrispettivi relativi alle cessioni di benzina e gasolio destinati ad essere utilizzati come carburanti per motori del mese di giugno, da parte dei gestori di impianti di distribuzione stradale.</w:t>
            </w:r>
          </w:p>
        </w:tc>
      </w:tr>
      <w:tr w:rsidR="00D83B6D" w:rsidRPr="00D80783" w14:paraId="0F6B8274" w14:textId="77777777" w:rsidTr="00D83B6D">
        <w:trPr>
          <w:trHeight w:val="138"/>
          <w:jc w:val="center"/>
        </w:trPr>
        <w:tc>
          <w:tcPr>
            <w:tcW w:w="2979" w:type="dxa"/>
            <w:vAlign w:val="center"/>
          </w:tcPr>
          <w:p w14:paraId="5CDD8CDA" w14:textId="77777777" w:rsidR="00D83B6D" w:rsidRPr="009523FA" w:rsidRDefault="00D83B6D" w:rsidP="00570666">
            <w:pPr>
              <w:spacing w:line="240" w:lineRule="auto"/>
              <w:jc w:val="center"/>
              <w:rPr>
                <w:rFonts w:ascii="Arial" w:hAnsi="Arial" w:cs="Arial"/>
                <w:b/>
                <w:bCs/>
                <w:smallCaps/>
                <w:sz w:val="20"/>
                <w:szCs w:val="20"/>
              </w:rPr>
            </w:pPr>
            <w:r w:rsidRPr="009523FA">
              <w:rPr>
                <w:rFonts w:ascii="Arial" w:hAnsi="Arial" w:cs="Arial"/>
                <w:b/>
                <w:bCs/>
                <w:smallCaps/>
                <w:sz w:val="20"/>
                <w:szCs w:val="20"/>
              </w:rPr>
              <w:t xml:space="preserve">Iva </w:t>
            </w:r>
          </w:p>
          <w:p w14:paraId="3A71769D" w14:textId="77777777" w:rsidR="00D83B6D" w:rsidRPr="00614C3E" w:rsidRDefault="00D83B6D" w:rsidP="00570666">
            <w:pPr>
              <w:spacing w:before="40" w:after="40" w:line="240" w:lineRule="auto"/>
              <w:jc w:val="center"/>
              <w:rPr>
                <w:rFonts w:ascii="Arial" w:hAnsi="Arial" w:cs="Arial"/>
                <w:b/>
                <w:bCs/>
                <w:smallCaps/>
                <w:sz w:val="20"/>
                <w:szCs w:val="20"/>
              </w:rPr>
            </w:pPr>
            <w:r w:rsidRPr="009523FA">
              <w:rPr>
                <w:rFonts w:ascii="Arial" w:hAnsi="Arial" w:cs="Arial"/>
                <w:b/>
                <w:bCs/>
                <w:smallCaps/>
                <w:sz w:val="20"/>
                <w:szCs w:val="20"/>
              </w:rPr>
              <w:t>credito trimestrale</w:t>
            </w:r>
          </w:p>
        </w:tc>
        <w:tc>
          <w:tcPr>
            <w:tcW w:w="6663" w:type="dxa"/>
            <w:vAlign w:val="center"/>
          </w:tcPr>
          <w:p w14:paraId="2DE042B2" w14:textId="77777777" w:rsidR="00D83B6D" w:rsidRPr="00D80783" w:rsidRDefault="00D83B6D" w:rsidP="00570666">
            <w:pPr>
              <w:spacing w:before="80" w:after="80" w:line="240" w:lineRule="auto"/>
              <w:jc w:val="both"/>
              <w:rPr>
                <w:rFonts w:ascii="Arial" w:hAnsi="Arial" w:cs="Arial"/>
                <w:sz w:val="20"/>
                <w:szCs w:val="20"/>
              </w:rPr>
            </w:pPr>
            <w:r w:rsidRPr="009523FA">
              <w:rPr>
                <w:rFonts w:ascii="Arial" w:hAnsi="Arial" w:cs="Arial"/>
                <w:sz w:val="20"/>
                <w:szCs w:val="20"/>
              </w:rPr>
              <w:t>Invio telematico all’Agenzia delle Entrate dell’istanza di rimborso / compensazione del credito IVA relativo al secondo trimestre, utilizzando il mod. IVA TR.</w:t>
            </w:r>
          </w:p>
        </w:tc>
      </w:tr>
      <w:tr w:rsidR="00D83B6D" w:rsidRPr="00BC7A3C" w14:paraId="0CC1FE9D" w14:textId="77777777" w:rsidTr="00D83B6D">
        <w:trPr>
          <w:trHeight w:val="138"/>
          <w:jc w:val="center"/>
        </w:trPr>
        <w:tc>
          <w:tcPr>
            <w:tcW w:w="2979" w:type="dxa"/>
            <w:vAlign w:val="center"/>
          </w:tcPr>
          <w:p w14:paraId="2A78632D" w14:textId="77777777" w:rsidR="00D83B6D" w:rsidRPr="00BC7A3C" w:rsidRDefault="00D83B6D" w:rsidP="00570666">
            <w:pPr>
              <w:spacing w:line="240" w:lineRule="auto"/>
              <w:jc w:val="center"/>
              <w:rPr>
                <w:rFonts w:ascii="Arial" w:hAnsi="Arial" w:cs="Arial"/>
                <w:b/>
                <w:bCs/>
                <w:smallCaps/>
                <w:sz w:val="20"/>
                <w:szCs w:val="20"/>
              </w:rPr>
            </w:pPr>
            <w:r w:rsidRPr="00BC7A3C">
              <w:rPr>
                <w:rFonts w:ascii="Arial" w:hAnsi="Arial" w:cs="Arial"/>
                <w:b/>
                <w:bCs/>
                <w:smallCaps/>
                <w:sz w:val="20"/>
                <w:szCs w:val="20"/>
              </w:rPr>
              <w:t>Iva</w:t>
            </w:r>
          </w:p>
          <w:p w14:paraId="67817050" w14:textId="77777777" w:rsidR="00D83B6D" w:rsidRPr="00004BF6" w:rsidRDefault="00D83B6D" w:rsidP="00570666">
            <w:pPr>
              <w:spacing w:before="40" w:after="40" w:line="240" w:lineRule="auto"/>
              <w:jc w:val="center"/>
              <w:rPr>
                <w:rFonts w:ascii="Arial" w:hAnsi="Arial" w:cs="Arial"/>
                <w:b/>
                <w:bCs/>
                <w:smallCaps/>
                <w:sz w:val="20"/>
                <w:szCs w:val="20"/>
              </w:rPr>
            </w:pPr>
            <w:r w:rsidRPr="00BC7A3C">
              <w:rPr>
                <w:rFonts w:ascii="Arial" w:hAnsi="Arial" w:cs="Arial"/>
                <w:b/>
                <w:bCs/>
                <w:smallCaps/>
                <w:sz w:val="20"/>
                <w:szCs w:val="20"/>
              </w:rPr>
              <w:t>Dichiarazione trimestrale e liquidazione OSS</w:t>
            </w:r>
          </w:p>
        </w:tc>
        <w:tc>
          <w:tcPr>
            <w:tcW w:w="6663" w:type="dxa"/>
            <w:vAlign w:val="center"/>
          </w:tcPr>
          <w:p w14:paraId="6BBEAB64" w14:textId="77777777" w:rsidR="00D83B6D" w:rsidRPr="00BC7A3C" w:rsidRDefault="00D83B6D" w:rsidP="00570666">
            <w:pPr>
              <w:spacing w:before="80" w:after="80" w:line="240" w:lineRule="auto"/>
              <w:jc w:val="both"/>
              <w:rPr>
                <w:rFonts w:ascii="Arial" w:hAnsi="Arial" w:cs="Arial"/>
                <w:sz w:val="20"/>
                <w:szCs w:val="20"/>
              </w:rPr>
            </w:pPr>
            <w:r>
              <w:rPr>
                <w:rFonts w:ascii="Arial" w:hAnsi="Arial" w:cs="Arial"/>
                <w:sz w:val="20"/>
                <w:szCs w:val="20"/>
              </w:rPr>
              <w:t>Invio telematico della dichiarazione IVA OSS del secondo trimestre relativa alle vendite a distanza / prestazioni di servizi a consumatori finali UE da parte dei soggetti iscritti allo Sportello unico (OSS).</w:t>
            </w:r>
          </w:p>
        </w:tc>
      </w:tr>
      <w:tr w:rsidR="00D83B6D" w:rsidRPr="00BC7A3C" w14:paraId="54274765" w14:textId="77777777" w:rsidTr="00D83B6D">
        <w:trPr>
          <w:trHeight w:val="138"/>
          <w:jc w:val="center"/>
        </w:trPr>
        <w:tc>
          <w:tcPr>
            <w:tcW w:w="2979" w:type="dxa"/>
            <w:tcBorders>
              <w:bottom w:val="single" w:sz="4" w:space="0" w:color="auto"/>
            </w:tcBorders>
            <w:vAlign w:val="center"/>
          </w:tcPr>
          <w:p w14:paraId="09517414" w14:textId="77777777" w:rsidR="00D83B6D" w:rsidRPr="00BC7A3C" w:rsidRDefault="00D83B6D" w:rsidP="00570666">
            <w:pPr>
              <w:spacing w:line="240" w:lineRule="auto"/>
              <w:jc w:val="center"/>
              <w:rPr>
                <w:rFonts w:ascii="Arial" w:hAnsi="Arial" w:cs="Arial"/>
                <w:b/>
                <w:bCs/>
                <w:smallCaps/>
                <w:sz w:val="20"/>
                <w:szCs w:val="20"/>
              </w:rPr>
            </w:pPr>
            <w:r w:rsidRPr="00BC7A3C">
              <w:rPr>
                <w:rFonts w:ascii="Arial" w:hAnsi="Arial" w:cs="Arial"/>
                <w:b/>
                <w:bCs/>
                <w:smallCaps/>
                <w:sz w:val="20"/>
                <w:szCs w:val="20"/>
              </w:rPr>
              <w:t>Iva</w:t>
            </w:r>
          </w:p>
          <w:p w14:paraId="14DEC8BC" w14:textId="77777777" w:rsidR="00D83B6D" w:rsidRPr="00BC7A3C" w:rsidRDefault="00D83B6D" w:rsidP="00570666">
            <w:pPr>
              <w:spacing w:line="240" w:lineRule="auto"/>
              <w:jc w:val="center"/>
              <w:rPr>
                <w:rFonts w:ascii="Arial" w:hAnsi="Arial" w:cs="Arial"/>
                <w:b/>
                <w:bCs/>
                <w:smallCaps/>
                <w:sz w:val="20"/>
                <w:szCs w:val="20"/>
              </w:rPr>
            </w:pPr>
            <w:r w:rsidRPr="00BC7A3C">
              <w:rPr>
                <w:rFonts w:ascii="Arial" w:hAnsi="Arial" w:cs="Arial"/>
                <w:b/>
                <w:bCs/>
                <w:smallCaps/>
                <w:sz w:val="20"/>
                <w:szCs w:val="20"/>
              </w:rPr>
              <w:t xml:space="preserve">Dichiarazione mensile </w:t>
            </w:r>
          </w:p>
          <w:p w14:paraId="41C780E1" w14:textId="77777777" w:rsidR="00D83B6D" w:rsidRPr="00004BF6" w:rsidRDefault="00D83B6D" w:rsidP="00570666">
            <w:pPr>
              <w:spacing w:before="40" w:after="40" w:line="240" w:lineRule="auto"/>
              <w:jc w:val="center"/>
              <w:rPr>
                <w:rFonts w:ascii="Arial" w:hAnsi="Arial" w:cs="Arial"/>
                <w:b/>
                <w:bCs/>
                <w:smallCaps/>
                <w:sz w:val="20"/>
                <w:szCs w:val="20"/>
              </w:rPr>
            </w:pPr>
            <w:r w:rsidRPr="00BC7A3C">
              <w:rPr>
                <w:rFonts w:ascii="Arial" w:hAnsi="Arial" w:cs="Arial"/>
                <w:b/>
                <w:bCs/>
                <w:smallCaps/>
                <w:sz w:val="20"/>
                <w:szCs w:val="20"/>
              </w:rPr>
              <w:t>e liquidazione IOSS</w:t>
            </w:r>
          </w:p>
        </w:tc>
        <w:tc>
          <w:tcPr>
            <w:tcW w:w="6663" w:type="dxa"/>
            <w:tcBorders>
              <w:bottom w:val="single" w:sz="4" w:space="0" w:color="auto"/>
            </w:tcBorders>
            <w:vAlign w:val="center"/>
          </w:tcPr>
          <w:p w14:paraId="1DA81480" w14:textId="77777777" w:rsidR="00D83B6D" w:rsidRPr="00BC7A3C" w:rsidRDefault="00D83B6D" w:rsidP="00570666">
            <w:pPr>
              <w:spacing w:before="80" w:after="80" w:line="240" w:lineRule="auto"/>
              <w:jc w:val="both"/>
              <w:rPr>
                <w:rFonts w:ascii="Arial" w:hAnsi="Arial" w:cs="Arial"/>
                <w:sz w:val="20"/>
                <w:szCs w:val="20"/>
              </w:rPr>
            </w:pPr>
            <w:r>
              <w:rPr>
                <w:rFonts w:ascii="Arial" w:hAnsi="Arial" w:cs="Arial"/>
                <w:sz w:val="20"/>
                <w:szCs w:val="20"/>
              </w:rPr>
              <w:t>Invio telematico della dichiarazione IVA IOSS del mese di giugno relativa alle vendite a distanza di beni importati (in spedizioni di valore intrinseco non superiore a € 150) da parte dei soggetti iscritti allo Sportello unico per le importazioni (IOSS).</w:t>
            </w:r>
          </w:p>
        </w:tc>
      </w:tr>
      <w:tr w:rsidR="00D83B6D" w:rsidRPr="00BC7A3C" w14:paraId="4D093360" w14:textId="77777777" w:rsidTr="00D83B6D">
        <w:trPr>
          <w:trHeight w:val="138"/>
          <w:jc w:val="center"/>
        </w:trPr>
        <w:tc>
          <w:tcPr>
            <w:tcW w:w="2979" w:type="dxa"/>
            <w:vAlign w:val="center"/>
          </w:tcPr>
          <w:p w14:paraId="01EABFD1" w14:textId="77777777" w:rsidR="00D83B6D" w:rsidRPr="00BC7A3C" w:rsidRDefault="00D83B6D" w:rsidP="00570666">
            <w:pPr>
              <w:spacing w:line="240" w:lineRule="auto"/>
              <w:jc w:val="center"/>
              <w:rPr>
                <w:rFonts w:ascii="Arial" w:hAnsi="Arial" w:cs="Arial"/>
                <w:b/>
                <w:bCs/>
                <w:smallCaps/>
                <w:sz w:val="20"/>
                <w:szCs w:val="20"/>
              </w:rPr>
            </w:pPr>
            <w:r w:rsidRPr="00BC7A3C">
              <w:rPr>
                <w:rFonts w:ascii="Arial" w:hAnsi="Arial" w:cs="Arial"/>
                <w:b/>
                <w:bCs/>
                <w:smallCaps/>
                <w:sz w:val="20"/>
                <w:szCs w:val="20"/>
              </w:rPr>
              <w:t>Accise</w:t>
            </w:r>
          </w:p>
          <w:p w14:paraId="25CD6B67" w14:textId="77777777" w:rsidR="00D83B6D" w:rsidRPr="00004BF6" w:rsidRDefault="00D83B6D" w:rsidP="00570666">
            <w:pPr>
              <w:spacing w:line="240" w:lineRule="auto"/>
              <w:jc w:val="center"/>
              <w:rPr>
                <w:rFonts w:ascii="Arial" w:hAnsi="Arial" w:cs="Arial"/>
                <w:b/>
                <w:bCs/>
                <w:smallCaps/>
                <w:sz w:val="20"/>
                <w:szCs w:val="20"/>
              </w:rPr>
            </w:pPr>
            <w:r w:rsidRPr="00BC7A3C">
              <w:rPr>
                <w:rFonts w:ascii="Arial" w:hAnsi="Arial" w:cs="Arial"/>
                <w:b/>
                <w:bCs/>
                <w:smallCaps/>
                <w:sz w:val="20"/>
                <w:szCs w:val="20"/>
              </w:rPr>
              <w:t>Autotrasportatori</w:t>
            </w:r>
          </w:p>
        </w:tc>
        <w:tc>
          <w:tcPr>
            <w:tcW w:w="6663" w:type="dxa"/>
            <w:vAlign w:val="center"/>
          </w:tcPr>
          <w:p w14:paraId="549E03EB" w14:textId="77777777" w:rsidR="00D83B6D" w:rsidRPr="00BC7A3C" w:rsidRDefault="00D83B6D" w:rsidP="00570666">
            <w:pPr>
              <w:spacing w:before="80" w:after="80" w:line="240" w:lineRule="auto"/>
              <w:jc w:val="both"/>
              <w:rPr>
                <w:rFonts w:ascii="Arial" w:hAnsi="Arial" w:cs="Arial"/>
                <w:sz w:val="20"/>
                <w:szCs w:val="20"/>
              </w:rPr>
            </w:pPr>
            <w:r w:rsidRPr="00BC7A3C">
              <w:rPr>
                <w:rFonts w:ascii="Arial" w:hAnsi="Arial" w:cs="Arial"/>
                <w:sz w:val="20"/>
                <w:szCs w:val="20"/>
              </w:rPr>
              <w:t>Presentazione all’Agenzia delle Dogane dell’istanza relativa al secondo trimestre per il rimborso / compensazione del maggior onere derivante dall’incremento dell’accisa sul gasolio da parte degli autotrasportatori con veicoli di massa massima complessiva pari o superiore a 7,5 t</w:t>
            </w:r>
            <w:r>
              <w:rPr>
                <w:rFonts w:ascii="Arial" w:hAnsi="Arial" w:cs="Arial"/>
                <w:sz w:val="20"/>
                <w:szCs w:val="20"/>
              </w:rPr>
              <w:t>.</w:t>
            </w:r>
          </w:p>
        </w:tc>
      </w:tr>
      <w:tr w:rsidR="00C0695C" w:rsidRPr="00BC7A3C" w14:paraId="3C3F34C4" w14:textId="77777777" w:rsidTr="00D83B6D">
        <w:trPr>
          <w:trHeight w:val="138"/>
          <w:jc w:val="center"/>
        </w:trPr>
        <w:tc>
          <w:tcPr>
            <w:tcW w:w="2979" w:type="dxa"/>
            <w:vAlign w:val="center"/>
          </w:tcPr>
          <w:p w14:paraId="0364D01C" w14:textId="77777777" w:rsidR="00C0695C" w:rsidRPr="0034114C" w:rsidRDefault="00C0695C" w:rsidP="00C0695C">
            <w:pPr>
              <w:spacing w:line="240" w:lineRule="auto"/>
              <w:jc w:val="center"/>
              <w:rPr>
                <w:rFonts w:ascii="Arial" w:hAnsi="Arial" w:cs="Arial"/>
                <w:b/>
                <w:bCs/>
                <w:caps/>
                <w:sz w:val="20"/>
                <w:szCs w:val="20"/>
              </w:rPr>
            </w:pPr>
            <w:r w:rsidRPr="001245B1">
              <w:rPr>
                <w:rFonts w:ascii="Arial" w:hAnsi="Arial" w:cs="Arial"/>
                <w:b/>
                <w:bCs/>
                <w:smallCaps/>
                <w:sz w:val="20"/>
                <w:szCs w:val="20"/>
              </w:rPr>
              <w:t xml:space="preserve">Mod. </w:t>
            </w:r>
            <w:r w:rsidRPr="001245B1">
              <w:rPr>
                <w:rFonts w:ascii="Arial" w:hAnsi="Arial" w:cs="Arial"/>
                <w:b/>
                <w:bCs/>
                <w:caps/>
                <w:sz w:val="20"/>
                <w:szCs w:val="20"/>
              </w:rPr>
              <w:t xml:space="preserve">redditi </w:t>
            </w:r>
            <w:r w:rsidRPr="001245B1">
              <w:rPr>
                <w:rFonts w:ascii="Arial" w:hAnsi="Arial" w:cs="Arial"/>
                <w:b/>
                <w:bCs/>
                <w:caps/>
                <w:sz w:val="19"/>
                <w:szCs w:val="19"/>
              </w:rPr>
              <w:t>202</w:t>
            </w:r>
            <w:r>
              <w:rPr>
                <w:rFonts w:ascii="Arial" w:hAnsi="Arial" w:cs="Arial"/>
                <w:b/>
                <w:bCs/>
                <w:caps/>
                <w:sz w:val="19"/>
                <w:szCs w:val="19"/>
              </w:rPr>
              <w:t>5</w:t>
            </w:r>
          </w:p>
          <w:p w14:paraId="4D907F3D" w14:textId="77777777" w:rsidR="00C0695C" w:rsidRPr="00D83B6D" w:rsidRDefault="00C0695C" w:rsidP="00C0695C">
            <w:pPr>
              <w:spacing w:line="240" w:lineRule="auto"/>
              <w:jc w:val="center"/>
              <w:rPr>
                <w:rFonts w:ascii="Arial" w:hAnsi="Arial" w:cs="Arial"/>
                <w:b/>
                <w:bCs/>
                <w:smallCaps/>
                <w:sz w:val="20"/>
                <w:szCs w:val="20"/>
              </w:rPr>
            </w:pPr>
            <w:r w:rsidRPr="00D83B6D">
              <w:rPr>
                <w:rFonts w:ascii="Arial" w:hAnsi="Arial" w:cs="Arial"/>
                <w:b/>
                <w:bCs/>
                <w:smallCaps/>
                <w:sz w:val="20"/>
                <w:szCs w:val="20"/>
              </w:rPr>
              <w:t xml:space="preserve">Mod. IRAP 2025 </w:t>
            </w:r>
          </w:p>
          <w:p w14:paraId="3B6E226C" w14:textId="77777777" w:rsidR="00C0695C" w:rsidRPr="00D83B6D" w:rsidRDefault="00C0695C" w:rsidP="00C0695C">
            <w:pPr>
              <w:spacing w:line="240" w:lineRule="auto"/>
              <w:jc w:val="center"/>
              <w:rPr>
                <w:rFonts w:ascii="Arial" w:hAnsi="Arial" w:cs="Arial"/>
                <w:b/>
                <w:bCs/>
                <w:smallCaps/>
                <w:sz w:val="20"/>
                <w:szCs w:val="20"/>
              </w:rPr>
            </w:pPr>
            <w:r w:rsidRPr="00D83B6D">
              <w:rPr>
                <w:rFonts w:ascii="Arial" w:hAnsi="Arial" w:cs="Arial"/>
                <w:b/>
                <w:bCs/>
                <w:smallCaps/>
                <w:sz w:val="20"/>
                <w:szCs w:val="20"/>
              </w:rPr>
              <w:t>Diritto annuale CCIAA 2025</w:t>
            </w:r>
          </w:p>
          <w:p w14:paraId="0B2B6C38" w14:textId="77777777" w:rsidR="00C0695C" w:rsidRPr="00D83B6D" w:rsidRDefault="00C0695C" w:rsidP="00C0695C">
            <w:pPr>
              <w:spacing w:line="240" w:lineRule="auto"/>
              <w:jc w:val="center"/>
              <w:rPr>
                <w:rFonts w:ascii="Arial" w:hAnsi="Arial" w:cs="Arial"/>
                <w:b/>
                <w:bCs/>
                <w:smallCaps/>
                <w:sz w:val="20"/>
                <w:szCs w:val="20"/>
              </w:rPr>
            </w:pPr>
          </w:p>
          <w:p w14:paraId="1BE351CD" w14:textId="77777777" w:rsidR="00C0695C" w:rsidRPr="00D83B6D" w:rsidRDefault="00C0695C" w:rsidP="00C0695C">
            <w:pPr>
              <w:spacing w:line="240" w:lineRule="auto"/>
              <w:jc w:val="center"/>
              <w:rPr>
                <w:rFonts w:ascii="Arial" w:hAnsi="Arial" w:cs="Arial"/>
                <w:b/>
                <w:bCs/>
                <w:smallCaps/>
                <w:sz w:val="20"/>
                <w:szCs w:val="20"/>
              </w:rPr>
            </w:pPr>
            <w:r w:rsidRPr="00D83B6D">
              <w:rPr>
                <w:rFonts w:ascii="Arial" w:hAnsi="Arial" w:cs="Arial"/>
                <w:b/>
                <w:bCs/>
                <w:smallCaps/>
                <w:sz w:val="20"/>
                <w:szCs w:val="20"/>
              </w:rPr>
              <w:t xml:space="preserve">Società di capitali ed </w:t>
            </w:r>
          </w:p>
          <w:p w14:paraId="7AC5D473" w14:textId="77777777" w:rsidR="00C0695C" w:rsidRPr="00D83B6D" w:rsidRDefault="00C0695C" w:rsidP="00C0695C">
            <w:pPr>
              <w:spacing w:line="240" w:lineRule="auto"/>
              <w:jc w:val="center"/>
              <w:rPr>
                <w:rFonts w:ascii="Arial" w:hAnsi="Arial" w:cs="Arial"/>
                <w:b/>
                <w:bCs/>
                <w:smallCaps/>
                <w:sz w:val="20"/>
                <w:szCs w:val="20"/>
              </w:rPr>
            </w:pPr>
            <w:r w:rsidRPr="00D83B6D">
              <w:rPr>
                <w:rFonts w:ascii="Arial" w:hAnsi="Arial" w:cs="Arial"/>
                <w:b/>
                <w:bCs/>
                <w:smallCaps/>
                <w:sz w:val="20"/>
                <w:szCs w:val="20"/>
              </w:rPr>
              <w:t>enti non commerciali</w:t>
            </w:r>
          </w:p>
          <w:p w14:paraId="12743BB6" w14:textId="77777777" w:rsidR="00C0695C" w:rsidRPr="00D83B6D" w:rsidRDefault="00C0695C" w:rsidP="00C0695C">
            <w:pPr>
              <w:spacing w:line="240" w:lineRule="auto"/>
              <w:jc w:val="center"/>
              <w:rPr>
                <w:rFonts w:ascii="Arial" w:hAnsi="Arial" w:cs="Arial"/>
                <w:b/>
                <w:bCs/>
                <w:smallCaps/>
                <w:sz w:val="20"/>
                <w:szCs w:val="20"/>
              </w:rPr>
            </w:pPr>
            <w:r w:rsidRPr="00D83B6D">
              <w:rPr>
                <w:rFonts w:ascii="Arial" w:hAnsi="Arial" w:cs="Arial"/>
                <w:b/>
                <w:bCs/>
                <w:smallCaps/>
                <w:sz w:val="20"/>
                <w:szCs w:val="20"/>
              </w:rPr>
              <w:t xml:space="preserve">(bilancio differito </w:t>
            </w:r>
          </w:p>
          <w:p w14:paraId="01D87A48" w14:textId="10237961" w:rsidR="00C0695C" w:rsidRPr="00D83B6D" w:rsidRDefault="00C0695C" w:rsidP="00C0695C">
            <w:pPr>
              <w:spacing w:line="240" w:lineRule="auto"/>
              <w:jc w:val="center"/>
              <w:rPr>
                <w:rFonts w:ascii="Arial" w:hAnsi="Arial" w:cs="Arial"/>
                <w:b/>
                <w:bCs/>
                <w:smallCaps/>
                <w:sz w:val="20"/>
                <w:szCs w:val="20"/>
              </w:rPr>
            </w:pPr>
            <w:r w:rsidRPr="00D83B6D">
              <w:rPr>
                <w:rFonts w:ascii="Arial" w:hAnsi="Arial" w:cs="Arial"/>
                <w:b/>
                <w:bCs/>
                <w:smallCaps/>
                <w:sz w:val="20"/>
                <w:szCs w:val="20"/>
              </w:rPr>
              <w:t>a 180 giorni)</w:t>
            </w:r>
          </w:p>
        </w:tc>
        <w:tc>
          <w:tcPr>
            <w:tcW w:w="6663" w:type="dxa"/>
            <w:vAlign w:val="center"/>
          </w:tcPr>
          <w:p w14:paraId="3BF443EC" w14:textId="77777777" w:rsidR="00C0695C" w:rsidRPr="00D83B6D" w:rsidRDefault="00C0695C" w:rsidP="00F413CE">
            <w:pPr>
              <w:spacing w:before="20" w:after="20" w:line="240" w:lineRule="auto"/>
              <w:jc w:val="both"/>
              <w:rPr>
                <w:rFonts w:ascii="Arial" w:hAnsi="Arial" w:cs="Arial"/>
                <w:sz w:val="20"/>
                <w:szCs w:val="20"/>
              </w:rPr>
            </w:pPr>
            <w:r w:rsidRPr="00D83B6D">
              <w:rPr>
                <w:rFonts w:ascii="Arial" w:hAnsi="Arial" w:cs="Arial"/>
                <w:sz w:val="20"/>
                <w:szCs w:val="20"/>
              </w:rPr>
              <w:t>Termine entro il quale effettuare, per i soggetti con esercizio coincidente con l’anno solare e che hanno differito l’approvazione del bilancio entro 180 giorni per particolari esigenze ex art. 2364, C.c., (approvazione effettiva nel mese di giugno o successivi), i versamenti</w:t>
            </w:r>
            <w:r w:rsidRPr="00D83B6D">
              <w:rPr>
                <w:rFonts w:ascii="Arial" w:hAnsi="Arial" w:cs="Arial"/>
                <w:b/>
                <w:bCs/>
                <w:sz w:val="20"/>
                <w:szCs w:val="20"/>
              </w:rPr>
              <w:t xml:space="preserve"> </w:t>
            </w:r>
            <w:r w:rsidRPr="00D83B6D">
              <w:rPr>
                <w:rFonts w:ascii="Arial" w:hAnsi="Arial" w:cs="Arial"/>
                <w:sz w:val="20"/>
                <w:szCs w:val="20"/>
              </w:rPr>
              <w:t>relativi a:</w:t>
            </w:r>
          </w:p>
          <w:p w14:paraId="24DE8BBA" w14:textId="77777777" w:rsidR="00C0695C" w:rsidRPr="00D83B6D" w:rsidRDefault="00C0695C" w:rsidP="00F413CE">
            <w:pPr>
              <w:pStyle w:val="ScadenziarioPuntoni"/>
              <w:numPr>
                <w:ilvl w:val="0"/>
                <w:numId w:val="9"/>
              </w:numPr>
              <w:tabs>
                <w:tab w:val="clear" w:pos="360"/>
              </w:tabs>
              <w:spacing w:before="20"/>
              <w:ind w:left="238" w:hanging="238"/>
              <w:rPr>
                <w:position w:val="4"/>
              </w:rPr>
            </w:pPr>
            <w:r w:rsidRPr="00D83B6D">
              <w:rPr>
                <w:position w:val="4"/>
              </w:rPr>
              <w:t>saldo IVA 2024 con maggiorazione del 2% (0,4% per mese o frazione di mese dal 16.3);</w:t>
            </w:r>
          </w:p>
          <w:p w14:paraId="08A333FE" w14:textId="77777777" w:rsidR="00C0695C" w:rsidRPr="00D83B6D" w:rsidRDefault="00C0695C" w:rsidP="00F413CE">
            <w:pPr>
              <w:pStyle w:val="ScadenziarioPuntoni"/>
              <w:numPr>
                <w:ilvl w:val="0"/>
                <w:numId w:val="9"/>
              </w:numPr>
              <w:tabs>
                <w:tab w:val="clear" w:pos="360"/>
              </w:tabs>
              <w:spacing w:before="20"/>
              <w:ind w:left="238" w:hanging="238"/>
              <w:rPr>
                <w:position w:val="4"/>
              </w:rPr>
            </w:pPr>
            <w:r w:rsidRPr="00D83B6D">
              <w:rPr>
                <w:position w:val="4"/>
              </w:rPr>
              <w:t>IRES (saldo 2024 e primo acconto 2025);</w:t>
            </w:r>
          </w:p>
          <w:p w14:paraId="780E4D72" w14:textId="77777777" w:rsidR="00C0695C" w:rsidRPr="00D83B6D" w:rsidRDefault="00C0695C" w:rsidP="00F413CE">
            <w:pPr>
              <w:pStyle w:val="ScadenziarioPuntoni"/>
              <w:numPr>
                <w:ilvl w:val="0"/>
                <w:numId w:val="9"/>
              </w:numPr>
              <w:tabs>
                <w:tab w:val="clear" w:pos="360"/>
              </w:tabs>
              <w:spacing w:before="20"/>
              <w:ind w:left="238" w:hanging="238"/>
              <w:rPr>
                <w:position w:val="4"/>
              </w:rPr>
            </w:pPr>
            <w:proofErr w:type="spellStart"/>
            <w:r w:rsidRPr="00D83B6D">
              <w:rPr>
                <w:position w:val="4"/>
              </w:rPr>
              <w:t>Flat</w:t>
            </w:r>
            <w:proofErr w:type="spellEnd"/>
            <w:r w:rsidRPr="00D83B6D">
              <w:rPr>
                <w:position w:val="4"/>
              </w:rPr>
              <w:t xml:space="preserve"> tax incrementale CPB soggetti ISA;</w:t>
            </w:r>
          </w:p>
          <w:p w14:paraId="57BDF4C4" w14:textId="77777777" w:rsidR="00C0695C" w:rsidRPr="00D83B6D" w:rsidRDefault="00C0695C" w:rsidP="00F413CE">
            <w:pPr>
              <w:pStyle w:val="ScadenziarioPuntoni"/>
              <w:numPr>
                <w:ilvl w:val="0"/>
                <w:numId w:val="9"/>
              </w:numPr>
              <w:tabs>
                <w:tab w:val="clear" w:pos="360"/>
              </w:tabs>
              <w:spacing w:before="20"/>
              <w:ind w:left="238" w:hanging="238"/>
              <w:rPr>
                <w:position w:val="4"/>
              </w:rPr>
            </w:pPr>
            <w:r w:rsidRPr="00D83B6D">
              <w:rPr>
                <w:position w:val="4"/>
              </w:rPr>
              <w:t>maggiorazione IRES (10,50%) società di comodo (saldo 2024 e primo acconto 2025);</w:t>
            </w:r>
          </w:p>
          <w:p w14:paraId="68D7DCD1" w14:textId="2D63E1D7" w:rsidR="00C0695C" w:rsidRPr="00D83B6D" w:rsidRDefault="00C0695C" w:rsidP="00F413CE">
            <w:pPr>
              <w:pStyle w:val="ScadenziarioPuntoni"/>
              <w:numPr>
                <w:ilvl w:val="0"/>
                <w:numId w:val="9"/>
              </w:numPr>
              <w:tabs>
                <w:tab w:val="clear" w:pos="360"/>
              </w:tabs>
              <w:spacing w:before="20"/>
              <w:ind w:left="238" w:hanging="238"/>
              <w:rPr>
                <w:spacing w:val="-4"/>
              </w:rPr>
            </w:pPr>
            <w:r w:rsidRPr="00D83B6D">
              <w:rPr>
                <w:position w:val="4"/>
              </w:rPr>
              <w:t>imposta</w:t>
            </w:r>
            <w:r w:rsidRPr="00C0695C">
              <w:rPr>
                <w:position w:val="4"/>
              </w:rPr>
              <w:t xml:space="preserve"> sostitutiva 18% + 3% (IRAP) per riallineamento valore civile e fiscale a seguito di operazioni straordinarie effettuate nel 2024 (12-14-16% operazioni straordinarie effettuate nel 2023). Rate per riallineamenti effettuati in esercizi precedenti.</w:t>
            </w:r>
          </w:p>
        </w:tc>
      </w:tr>
      <w:tr w:rsidR="00D83B6D" w:rsidRPr="00BC7A3C" w14:paraId="41B0EDE0" w14:textId="77777777" w:rsidTr="00D83B6D">
        <w:trPr>
          <w:trHeight w:val="138"/>
          <w:jc w:val="center"/>
        </w:trPr>
        <w:tc>
          <w:tcPr>
            <w:tcW w:w="2979" w:type="dxa"/>
            <w:vAlign w:val="center"/>
          </w:tcPr>
          <w:p w14:paraId="2C1D030E" w14:textId="77777777" w:rsidR="00D83B6D" w:rsidRPr="00D83B6D" w:rsidRDefault="00D83B6D" w:rsidP="00D83B6D">
            <w:pPr>
              <w:spacing w:line="240" w:lineRule="auto"/>
              <w:jc w:val="center"/>
              <w:rPr>
                <w:rFonts w:ascii="Arial" w:hAnsi="Arial" w:cs="Arial"/>
                <w:b/>
                <w:bCs/>
                <w:smallCaps/>
                <w:sz w:val="20"/>
                <w:szCs w:val="20"/>
              </w:rPr>
            </w:pPr>
            <w:r w:rsidRPr="00D83B6D">
              <w:rPr>
                <w:rFonts w:ascii="Arial" w:hAnsi="Arial" w:cs="Arial"/>
                <w:b/>
                <w:bCs/>
                <w:smallCaps/>
                <w:sz w:val="20"/>
                <w:szCs w:val="20"/>
              </w:rPr>
              <w:t xml:space="preserve">Riammissione </w:t>
            </w:r>
          </w:p>
          <w:p w14:paraId="6532AB57" w14:textId="700B06B3" w:rsidR="00D83B6D" w:rsidRPr="00BC7A3C" w:rsidRDefault="00D83B6D" w:rsidP="00D83B6D">
            <w:pPr>
              <w:spacing w:line="240" w:lineRule="auto"/>
              <w:jc w:val="center"/>
              <w:rPr>
                <w:rFonts w:ascii="Arial" w:hAnsi="Arial" w:cs="Arial"/>
                <w:b/>
                <w:bCs/>
                <w:smallCaps/>
                <w:sz w:val="20"/>
                <w:szCs w:val="20"/>
              </w:rPr>
            </w:pPr>
            <w:r w:rsidRPr="00D83B6D">
              <w:rPr>
                <w:rFonts w:ascii="Arial" w:hAnsi="Arial" w:cs="Arial"/>
                <w:b/>
                <w:bCs/>
                <w:smallCaps/>
                <w:sz w:val="20"/>
                <w:szCs w:val="20"/>
              </w:rPr>
              <w:t>Rottamazione-quater</w:t>
            </w:r>
          </w:p>
        </w:tc>
        <w:tc>
          <w:tcPr>
            <w:tcW w:w="6663" w:type="dxa"/>
            <w:vAlign w:val="center"/>
          </w:tcPr>
          <w:p w14:paraId="457C6CB4" w14:textId="77777777" w:rsidR="00E343F1" w:rsidRPr="00177A61" w:rsidRDefault="00D83B6D" w:rsidP="00177A61">
            <w:pPr>
              <w:spacing w:before="40" w:after="40" w:line="240" w:lineRule="auto"/>
              <w:jc w:val="both"/>
              <w:rPr>
                <w:rFonts w:ascii="Arial" w:hAnsi="Arial" w:cs="Arial"/>
                <w:sz w:val="20"/>
                <w:szCs w:val="20"/>
              </w:rPr>
            </w:pPr>
            <w:r w:rsidRPr="00177A61">
              <w:rPr>
                <w:rFonts w:ascii="Arial" w:hAnsi="Arial" w:cs="Arial"/>
                <w:sz w:val="20"/>
                <w:szCs w:val="20"/>
              </w:rPr>
              <w:t>Versamento unica soluzione / prima rata di quanto dovuto per la riammissione alla c.d. “rottamazione-quater” da parte dei soggetti che hanno presentato la domanda al 30.6.2023 e che al 31.12.2024 sono decaduti dalla definizione agevolata a causa dell’omesso / insufficiente / tardivo pagamento di quanto dovuto (Informativa SEAC 26.2.2025, n. 63).</w:t>
            </w:r>
            <w:r w:rsidR="00E343F1" w:rsidRPr="00177A61">
              <w:rPr>
                <w:rFonts w:ascii="Arial" w:hAnsi="Arial" w:cs="Arial"/>
                <w:sz w:val="20"/>
                <w:szCs w:val="20"/>
              </w:rPr>
              <w:t xml:space="preserve"> </w:t>
            </w:r>
          </w:p>
          <w:p w14:paraId="63E4201D" w14:textId="148ECDDE" w:rsidR="00D83B6D" w:rsidRPr="00BC7A3C" w:rsidRDefault="00D83B6D" w:rsidP="00D83B6D">
            <w:pPr>
              <w:spacing w:line="240" w:lineRule="auto"/>
              <w:jc w:val="both"/>
              <w:rPr>
                <w:rFonts w:ascii="Arial" w:hAnsi="Arial" w:cs="Arial"/>
                <w:sz w:val="20"/>
                <w:szCs w:val="20"/>
              </w:rPr>
            </w:pPr>
            <w:r w:rsidRPr="00177A61">
              <w:rPr>
                <w:rFonts w:ascii="Arial" w:hAnsi="Arial" w:cs="Arial"/>
                <w:sz w:val="20"/>
                <w:szCs w:val="20"/>
              </w:rPr>
              <w:t>Considerato il riconoscimento della “tolleranza” di 5 giorni il versamento è comunque tempestivo se effettuato entro il 5.8.2025.</w:t>
            </w:r>
          </w:p>
        </w:tc>
      </w:tr>
      <w:tr w:rsidR="00D83B6D" w:rsidRPr="00BB4AAA" w14:paraId="415EF681" w14:textId="77777777" w:rsidTr="00D83B6D">
        <w:trPr>
          <w:trHeight w:val="138"/>
          <w:jc w:val="center"/>
        </w:trPr>
        <w:tc>
          <w:tcPr>
            <w:tcW w:w="2979" w:type="dxa"/>
            <w:vAlign w:val="center"/>
          </w:tcPr>
          <w:p w14:paraId="7504BE04" w14:textId="77777777" w:rsidR="00D83B6D" w:rsidRPr="00BC7A3C" w:rsidRDefault="00D83B6D" w:rsidP="00570666">
            <w:pPr>
              <w:spacing w:line="240" w:lineRule="auto"/>
              <w:jc w:val="center"/>
              <w:rPr>
                <w:rFonts w:ascii="Arial" w:hAnsi="Arial" w:cs="Arial"/>
                <w:b/>
                <w:bCs/>
                <w:smallCaps/>
                <w:sz w:val="20"/>
                <w:szCs w:val="20"/>
              </w:rPr>
            </w:pPr>
            <w:r>
              <w:rPr>
                <w:rFonts w:ascii="Arial" w:hAnsi="Arial" w:cs="Arial"/>
                <w:b/>
                <w:bCs/>
                <w:smallCaps/>
                <w:sz w:val="20"/>
                <w:szCs w:val="20"/>
              </w:rPr>
              <w:t>Rottamazione quater</w:t>
            </w:r>
          </w:p>
        </w:tc>
        <w:tc>
          <w:tcPr>
            <w:tcW w:w="6663" w:type="dxa"/>
            <w:vAlign w:val="center"/>
          </w:tcPr>
          <w:p w14:paraId="16B1E305" w14:textId="64C5F543" w:rsidR="00D83B6D" w:rsidRPr="00BB4AAA" w:rsidRDefault="00D83B6D" w:rsidP="00570666">
            <w:pPr>
              <w:spacing w:before="80" w:after="80" w:line="240" w:lineRule="auto"/>
              <w:jc w:val="both"/>
              <w:rPr>
                <w:rFonts w:ascii="Arial" w:hAnsi="Arial" w:cs="Arial"/>
                <w:sz w:val="20"/>
                <w:szCs w:val="20"/>
              </w:rPr>
            </w:pPr>
            <w:r>
              <w:rPr>
                <w:rFonts w:ascii="Arial" w:hAnsi="Arial" w:cs="Arial"/>
                <w:sz w:val="20"/>
                <w:szCs w:val="20"/>
              </w:rPr>
              <w:t>Versamento nona rata di quanto dovuto ai fini della c.d. “rottamazione - quater”.</w:t>
            </w:r>
            <w:r w:rsidR="00E343F1">
              <w:rPr>
                <w:rFonts w:ascii="Arial" w:hAnsi="Arial" w:cs="Arial"/>
                <w:sz w:val="20"/>
                <w:szCs w:val="20"/>
              </w:rPr>
              <w:t xml:space="preserve"> </w:t>
            </w:r>
            <w:r w:rsidRPr="00BB4AAA">
              <w:rPr>
                <w:rFonts w:ascii="Arial" w:hAnsi="Arial" w:cs="Arial"/>
                <w:sz w:val="20"/>
                <w:szCs w:val="20"/>
              </w:rPr>
              <w:t>Considerato il riconoscimento della “tolleranza” di 5 giorni il versamento è comunque tempestivo se effettuato entro il 5.8.202</w:t>
            </w:r>
            <w:r>
              <w:rPr>
                <w:rFonts w:ascii="Arial" w:hAnsi="Arial" w:cs="Arial"/>
                <w:sz w:val="20"/>
                <w:szCs w:val="20"/>
              </w:rPr>
              <w:t>5</w:t>
            </w:r>
            <w:r w:rsidRPr="00BB4AAA">
              <w:rPr>
                <w:rFonts w:ascii="Arial" w:hAnsi="Arial" w:cs="Arial"/>
                <w:sz w:val="20"/>
                <w:szCs w:val="20"/>
              </w:rPr>
              <w:t>.</w:t>
            </w:r>
          </w:p>
        </w:tc>
      </w:tr>
      <w:tr w:rsidR="00D83B6D" w:rsidRPr="00BB4AAA" w14:paraId="46DF1981" w14:textId="77777777" w:rsidTr="00D83B6D">
        <w:trPr>
          <w:trHeight w:val="138"/>
          <w:jc w:val="center"/>
        </w:trPr>
        <w:tc>
          <w:tcPr>
            <w:tcW w:w="2979" w:type="dxa"/>
            <w:tcBorders>
              <w:bottom w:val="double" w:sz="4" w:space="0" w:color="auto"/>
            </w:tcBorders>
            <w:vAlign w:val="center"/>
          </w:tcPr>
          <w:p w14:paraId="6A866DA8" w14:textId="77777777" w:rsidR="000E50E5" w:rsidRPr="000E50E5" w:rsidRDefault="000E50E5" w:rsidP="000E50E5">
            <w:pPr>
              <w:spacing w:line="240" w:lineRule="auto"/>
              <w:jc w:val="center"/>
              <w:rPr>
                <w:rFonts w:ascii="Arial" w:hAnsi="Arial" w:cs="Arial"/>
                <w:b/>
                <w:bCs/>
                <w:smallCaps/>
                <w:sz w:val="20"/>
                <w:szCs w:val="20"/>
              </w:rPr>
            </w:pPr>
            <w:r w:rsidRPr="000E50E5">
              <w:rPr>
                <w:rFonts w:ascii="Arial" w:hAnsi="Arial" w:cs="Arial"/>
                <w:b/>
                <w:bCs/>
                <w:smallCaps/>
                <w:sz w:val="20"/>
                <w:szCs w:val="20"/>
              </w:rPr>
              <w:t>CPB 2024-2025</w:t>
            </w:r>
          </w:p>
          <w:p w14:paraId="01FBE825" w14:textId="4229B41A" w:rsidR="00D83B6D" w:rsidRDefault="000E50E5" w:rsidP="000E50E5">
            <w:pPr>
              <w:spacing w:line="240" w:lineRule="auto"/>
              <w:jc w:val="center"/>
              <w:rPr>
                <w:rFonts w:ascii="Arial" w:hAnsi="Arial" w:cs="Arial"/>
                <w:b/>
                <w:bCs/>
                <w:smallCaps/>
                <w:sz w:val="20"/>
                <w:szCs w:val="20"/>
              </w:rPr>
            </w:pPr>
            <w:r w:rsidRPr="000E50E5">
              <w:rPr>
                <w:rFonts w:ascii="Arial" w:hAnsi="Arial" w:cs="Arial"/>
                <w:b/>
                <w:bCs/>
                <w:smallCaps/>
                <w:sz w:val="20"/>
                <w:szCs w:val="20"/>
              </w:rPr>
              <w:t>sanatoria 2018-2022</w:t>
            </w:r>
          </w:p>
        </w:tc>
        <w:tc>
          <w:tcPr>
            <w:tcW w:w="6663" w:type="dxa"/>
            <w:tcBorders>
              <w:bottom w:val="double" w:sz="4" w:space="0" w:color="auto"/>
            </w:tcBorders>
            <w:vAlign w:val="center"/>
          </w:tcPr>
          <w:p w14:paraId="3805857F" w14:textId="22E4FE53" w:rsidR="00D83B6D" w:rsidRDefault="000E50E5" w:rsidP="00177A61">
            <w:pPr>
              <w:spacing w:before="40" w:after="40" w:line="240" w:lineRule="auto"/>
              <w:jc w:val="both"/>
              <w:rPr>
                <w:rFonts w:ascii="Arial" w:hAnsi="Arial" w:cs="Arial"/>
                <w:sz w:val="20"/>
                <w:szCs w:val="20"/>
              </w:rPr>
            </w:pPr>
            <w:r w:rsidRPr="000E50E5">
              <w:rPr>
                <w:rFonts w:ascii="Arial" w:hAnsi="Arial" w:cs="Arial"/>
                <w:sz w:val="20"/>
                <w:szCs w:val="20"/>
              </w:rPr>
              <w:t>Versamento quinta rata, maggiorata degli interessi legali del 2% decorrenti dal 31.3.2025, delle imposte sostitutive da parte dei soggetti ISA che hanno aderito al CPB 2024-2025 al fine di beneficiare della sanatoria 2018-2022</w:t>
            </w:r>
          </w:p>
        </w:tc>
      </w:tr>
    </w:tbl>
    <w:p w14:paraId="7AD83D55" w14:textId="77777777" w:rsidR="00D83B6D" w:rsidRDefault="00D83B6D" w:rsidP="00F413CE"/>
    <w:sectPr w:rsidR="00D83B6D" w:rsidSect="00B71AC5">
      <w:headerReference w:type="default" r:id="rId10"/>
      <w:footerReference w:type="default" r:id="rId11"/>
      <w:headerReference w:type="first" r:id="rId12"/>
      <w:footerReference w:type="first" r:id="rId13"/>
      <w:pgSz w:w="11906" w:h="16838" w:code="9"/>
      <w:pgMar w:top="1418" w:right="1134" w:bottom="1276" w:left="1134" w:header="720" w:footer="38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77F99" w14:textId="77777777" w:rsidR="00906DC3" w:rsidRDefault="00906DC3">
      <w:r>
        <w:separator/>
      </w:r>
    </w:p>
  </w:endnote>
  <w:endnote w:type="continuationSeparator" w:id="0">
    <w:p w14:paraId="4888F786" w14:textId="77777777" w:rsidR="00906DC3" w:rsidRDefault="00906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Eras Medium IT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le_text">
    <w:altName w:val="Calibri"/>
    <w:charset w:val="00"/>
    <w:family w:val="auto"/>
    <w:pitch w:val="default"/>
  </w:font>
  <w:font w:name="ZapfDingbats BT">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yriad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ZapfDingbatsITCbyBT-Regular">
    <w:altName w:val="Wingdings"/>
    <w:panose1 w:val="00000000000000000000"/>
    <w:charset w:val="02"/>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Narrow-BoldItalic">
    <w:altName w:val="Arial"/>
    <w:panose1 w:val="00000000000000000000"/>
    <w:charset w:val="00"/>
    <w:family w:val="auto"/>
    <w:notTrueType/>
    <w:pitch w:val="default"/>
    <w:sig w:usb0="00000003" w:usb1="00000000" w:usb2="00000000" w:usb3="00000000" w:csb0="00000001" w:csb1="00000000"/>
  </w:font>
  <w:font w:name="MyriadPro-Bold">
    <w:panose1 w:val="00000000000000000000"/>
    <w:charset w:val="00"/>
    <w:family w:val="auto"/>
    <w:notTrueType/>
    <w:pitch w:val="default"/>
    <w:sig w:usb0="00000003" w:usb1="00000000" w:usb2="00000000" w:usb3="00000000" w:csb0="00000001" w:csb1="00000000"/>
  </w:font>
  <w:font w:name="Arial Grassett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7A20A" w14:textId="77777777" w:rsidR="00AB3F93" w:rsidRDefault="00AB3F93" w:rsidP="002F2B79">
    <w:pPr>
      <w:pStyle w:val="Pidipagina"/>
      <w:pBdr>
        <w:top w:val="single" w:sz="4" w:space="0" w:color="808080"/>
      </w:pBdr>
      <w:jc w:val="center"/>
      <w:rPr>
        <w:b/>
        <w:sz w:val="12"/>
        <w:szCs w:val="12"/>
      </w:rPr>
    </w:pPr>
  </w:p>
  <w:p w14:paraId="51104BAC" w14:textId="77777777" w:rsidR="00AB3F93" w:rsidRDefault="00AB3F93" w:rsidP="002F2B79">
    <w:pPr>
      <w:pStyle w:val="Pidipagina"/>
      <w:pBdr>
        <w:top w:val="single" w:sz="4" w:space="0" w:color="808080"/>
      </w:pBdr>
      <w:spacing w:line="100" w:lineRule="exact"/>
      <w:jc w:val="center"/>
      <w:rPr>
        <w:b/>
        <w:sz w:val="18"/>
      </w:rPr>
    </w:pPr>
  </w:p>
  <w:p w14:paraId="7933F0DA" w14:textId="77777777" w:rsidR="00AB3F93" w:rsidRPr="00495B6F" w:rsidRDefault="00AB3F93" w:rsidP="002F2B79">
    <w:pPr>
      <w:pStyle w:val="Pidipagina"/>
      <w:jc w:val="center"/>
      <w:rPr>
        <w:rFonts w:ascii="Arial" w:hAnsi="Arial" w:cs="Arial"/>
      </w:rPr>
    </w:pPr>
    <w:r w:rsidRPr="00495B6F">
      <w:rPr>
        <w:rFonts w:ascii="Arial" w:hAnsi="Arial" w:cs="Arial"/>
        <w:spacing w:val="-2"/>
        <w:sz w:val="18"/>
      </w:rPr>
      <w:t xml:space="preserve">38121 Trento – Via </w:t>
    </w:r>
    <w:proofErr w:type="spellStart"/>
    <w:r w:rsidRPr="00495B6F">
      <w:rPr>
        <w:rFonts w:ascii="Arial" w:hAnsi="Arial" w:cs="Arial"/>
        <w:spacing w:val="-2"/>
        <w:sz w:val="18"/>
      </w:rPr>
      <w:t>Solteri</w:t>
    </w:r>
    <w:proofErr w:type="spellEnd"/>
    <w:r w:rsidRPr="00495B6F">
      <w:rPr>
        <w:rFonts w:ascii="Arial" w:hAnsi="Arial" w:cs="Arial"/>
        <w:spacing w:val="-2"/>
        <w:sz w:val="18"/>
      </w:rPr>
      <w:t xml:space="preserve">, 74 – Tel. 0461 805111 – Fax 0461 805161 – Internet: </w:t>
    </w:r>
    <w:hyperlink r:id="rId1" w:history="1">
      <w:r w:rsidRPr="00495B6F">
        <w:rPr>
          <w:rStyle w:val="Collegamentoipertestuale"/>
          <w:rFonts w:ascii="Arial" w:hAnsi="Arial" w:cs="Arial"/>
          <w:spacing w:val="-2"/>
          <w:sz w:val="18"/>
        </w:rPr>
        <w:t>http://www.seac.it</w:t>
      </w:r>
    </w:hyperlink>
    <w:r w:rsidRPr="00495B6F">
      <w:rPr>
        <w:rFonts w:ascii="Arial" w:hAnsi="Arial" w:cs="Arial"/>
        <w:spacing w:val="-2"/>
        <w:sz w:val="18"/>
      </w:rPr>
      <w:t xml:space="preserve"> - E-mail: info@seac.it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5665F" w14:textId="77777777" w:rsidR="00AB3F93" w:rsidRDefault="00AB3F93" w:rsidP="002F2B79">
    <w:pPr>
      <w:pStyle w:val="Pidipagina"/>
      <w:pBdr>
        <w:top w:val="single" w:sz="4" w:space="0" w:color="808080"/>
      </w:pBdr>
      <w:jc w:val="center"/>
      <w:rPr>
        <w:b/>
        <w:sz w:val="12"/>
        <w:szCs w:val="12"/>
      </w:rPr>
    </w:pPr>
  </w:p>
  <w:p w14:paraId="5CF50E2C" w14:textId="77777777" w:rsidR="00AB3F93" w:rsidRDefault="00AB3F93" w:rsidP="002F2B79">
    <w:pPr>
      <w:pStyle w:val="Pidipagina"/>
      <w:pBdr>
        <w:top w:val="single" w:sz="4" w:space="0" w:color="808080"/>
      </w:pBdr>
      <w:spacing w:line="100" w:lineRule="exact"/>
      <w:jc w:val="center"/>
      <w:rPr>
        <w:b/>
        <w:sz w:val="18"/>
      </w:rPr>
    </w:pPr>
  </w:p>
  <w:p w14:paraId="402D88A6" w14:textId="77777777" w:rsidR="00AB3F93" w:rsidRPr="0080475D" w:rsidRDefault="00AB3F93" w:rsidP="002F2B79">
    <w:pPr>
      <w:pStyle w:val="Pidipagina"/>
      <w:jc w:val="center"/>
      <w:rPr>
        <w:rFonts w:ascii="Arial" w:hAnsi="Arial" w:cs="Arial"/>
      </w:rPr>
    </w:pPr>
    <w:r w:rsidRPr="0080475D">
      <w:rPr>
        <w:rFonts w:ascii="Arial" w:hAnsi="Arial" w:cs="Arial"/>
        <w:spacing w:val="-2"/>
        <w:sz w:val="18"/>
      </w:rPr>
      <w:t xml:space="preserve">38121 Trento – Via </w:t>
    </w:r>
    <w:proofErr w:type="spellStart"/>
    <w:r w:rsidRPr="0080475D">
      <w:rPr>
        <w:rFonts w:ascii="Arial" w:hAnsi="Arial" w:cs="Arial"/>
        <w:spacing w:val="-2"/>
        <w:sz w:val="18"/>
      </w:rPr>
      <w:t>Solteri</w:t>
    </w:r>
    <w:proofErr w:type="spellEnd"/>
    <w:r w:rsidRPr="0080475D">
      <w:rPr>
        <w:rFonts w:ascii="Arial" w:hAnsi="Arial" w:cs="Arial"/>
        <w:spacing w:val="-2"/>
        <w:sz w:val="18"/>
      </w:rPr>
      <w:t xml:space="preserve">, 74 – Tel. 0461 805111 – Fax 0461 805161 – Internet: </w:t>
    </w:r>
    <w:hyperlink r:id="rId1" w:history="1">
      <w:r w:rsidRPr="0080475D">
        <w:rPr>
          <w:rStyle w:val="Collegamentoipertestuale"/>
          <w:rFonts w:ascii="Arial" w:hAnsi="Arial" w:cs="Arial"/>
          <w:spacing w:val="-2"/>
          <w:sz w:val="18"/>
        </w:rPr>
        <w:t>http://www.seac.it</w:t>
      </w:r>
    </w:hyperlink>
    <w:r w:rsidRPr="0080475D">
      <w:rPr>
        <w:rFonts w:ascii="Arial" w:hAnsi="Arial" w:cs="Arial"/>
        <w:spacing w:val="-2"/>
        <w:sz w:val="18"/>
      </w:rPr>
      <w:t xml:space="preserve"> - E-mail: info@seac.it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166D1" w14:textId="77777777" w:rsidR="00906DC3" w:rsidRDefault="00906DC3">
      <w:r>
        <w:separator/>
      </w:r>
    </w:p>
  </w:footnote>
  <w:footnote w:type="continuationSeparator" w:id="0">
    <w:p w14:paraId="33608CAC" w14:textId="77777777" w:rsidR="00906DC3" w:rsidRDefault="00906D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3407E" w14:textId="098BB360" w:rsidR="00AB3F93" w:rsidRPr="00AA58EB" w:rsidRDefault="008B7514" w:rsidP="00CB5CF8">
    <w:pPr>
      <w:pBdr>
        <w:bottom w:val="single" w:sz="6" w:space="1" w:color="auto"/>
      </w:pBdr>
      <w:tabs>
        <w:tab w:val="left" w:pos="4080"/>
        <w:tab w:val="right" w:pos="9639"/>
      </w:tabs>
      <w:suppressAutoHyphens w:val="0"/>
      <w:autoSpaceDE/>
      <w:autoSpaceDN/>
      <w:adjustRightInd/>
      <w:spacing w:line="240" w:lineRule="auto"/>
      <w:textAlignment w:val="auto"/>
      <w:rPr>
        <w:rFonts w:ascii="Arial" w:hAnsi="Arial" w:cs="Arial"/>
        <w:sz w:val="18"/>
        <w:u w:val="single"/>
      </w:rPr>
    </w:pPr>
    <w:r>
      <w:rPr>
        <w:b/>
        <w:noProof/>
      </w:rPr>
      <w:drawing>
        <wp:inline distT="0" distB="0" distL="0" distR="0" wp14:anchorId="245E2CF4" wp14:editId="3277E725">
          <wp:extent cx="652145" cy="198755"/>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145" cy="198755"/>
                  </a:xfrm>
                  <a:prstGeom prst="rect">
                    <a:avLst/>
                  </a:prstGeom>
                  <a:noFill/>
                  <a:ln>
                    <a:noFill/>
                  </a:ln>
                </pic:spPr>
              </pic:pic>
            </a:graphicData>
          </a:graphic>
        </wp:inline>
      </w:drawing>
    </w:r>
    <w:r w:rsidR="00AB3F93" w:rsidRPr="00E66CC1">
      <w:rPr>
        <w:rFonts w:ascii="Arial" w:hAnsi="Arial" w:cs="Arial"/>
        <w:b/>
      </w:rPr>
      <w:tab/>
    </w:r>
    <w:r w:rsidR="00AB3F93" w:rsidRPr="00E66CC1">
      <w:rPr>
        <w:rFonts w:ascii="Arial" w:hAnsi="Arial" w:cs="Arial"/>
        <w:b/>
      </w:rPr>
      <w:tab/>
    </w:r>
    <w:r w:rsidR="00AB3F93" w:rsidRPr="00E66CC1">
      <w:rPr>
        <w:rFonts w:ascii="Arial" w:hAnsi="Arial" w:cs="Arial"/>
        <w:sz w:val="18"/>
      </w:rPr>
      <w:t xml:space="preserve">Info </w:t>
    </w:r>
    <w:r w:rsidR="00AB3F93" w:rsidRPr="00501580">
      <w:rPr>
        <w:rFonts w:ascii="Arial" w:hAnsi="Arial"/>
        <w:bCs/>
        <w:noProof/>
        <w:color w:val="auto"/>
        <w:sz w:val="18"/>
        <w:szCs w:val="18"/>
      </w:rPr>
      <w:t>azienda</w:t>
    </w:r>
    <w:r w:rsidR="00AB3F93" w:rsidRPr="00E66CC1">
      <w:rPr>
        <w:rFonts w:ascii="Arial" w:hAnsi="Arial" w:cs="Arial"/>
        <w:sz w:val="18"/>
      </w:rPr>
      <w:t xml:space="preserve"> n. </w:t>
    </w:r>
    <w:r w:rsidR="00DD03C6">
      <w:rPr>
        <w:rFonts w:ascii="Arial" w:hAnsi="Arial" w:cs="Arial"/>
        <w:sz w:val="18"/>
      </w:rPr>
      <w:t>8</w:t>
    </w:r>
    <w:r w:rsidR="00AB3F93" w:rsidRPr="00E66CC1">
      <w:rPr>
        <w:rFonts w:ascii="Arial" w:hAnsi="Arial" w:cs="Arial"/>
        <w:sz w:val="18"/>
      </w:rPr>
      <w:t xml:space="preserve"> </w:t>
    </w:r>
    <w:r w:rsidR="00AB3F93">
      <w:rPr>
        <w:rFonts w:ascii="Arial" w:hAnsi="Arial" w:cs="Arial"/>
        <w:sz w:val="18"/>
      </w:rPr>
      <w:t>–</w:t>
    </w:r>
    <w:r w:rsidR="00652AB4">
      <w:rPr>
        <w:rFonts w:ascii="Arial" w:hAnsi="Arial" w:cs="Arial"/>
        <w:sz w:val="18"/>
      </w:rPr>
      <w:t xml:space="preserve"> </w:t>
    </w:r>
    <w:r w:rsidR="00DD03C6">
      <w:rPr>
        <w:rFonts w:ascii="Arial" w:hAnsi="Arial" w:cs="Arial"/>
        <w:sz w:val="18"/>
      </w:rPr>
      <w:t>luglio</w:t>
    </w:r>
    <w:r w:rsidR="00AB3F93">
      <w:rPr>
        <w:rFonts w:ascii="Arial" w:hAnsi="Arial" w:cs="Arial"/>
        <w:sz w:val="18"/>
      </w:rPr>
      <w:t xml:space="preserve"> </w:t>
    </w:r>
    <w:r w:rsidR="00AB3F93" w:rsidRPr="00E66CC1">
      <w:rPr>
        <w:rFonts w:ascii="Arial" w:hAnsi="Arial" w:cs="Arial"/>
        <w:sz w:val="18"/>
      </w:rPr>
      <w:t>202</w:t>
    </w:r>
    <w:r w:rsidR="008E4903">
      <w:rPr>
        <w:rFonts w:ascii="Arial" w:hAnsi="Arial" w:cs="Arial"/>
        <w:sz w:val="18"/>
      </w:rPr>
      <w:t>5</w:t>
    </w:r>
    <w:r w:rsidR="00AB3F93" w:rsidRPr="00E66CC1">
      <w:rPr>
        <w:rFonts w:ascii="Arial" w:hAnsi="Arial" w:cs="Arial"/>
        <w:sz w:val="18"/>
      </w:rPr>
      <w:t xml:space="preserve"> - pagina </w:t>
    </w:r>
    <w:r w:rsidR="003F3F8A" w:rsidRPr="003F3F8A">
      <w:rPr>
        <w:rFonts w:ascii="Arial" w:hAnsi="Arial" w:cs="Arial"/>
        <w:sz w:val="18"/>
      </w:rPr>
      <w:fldChar w:fldCharType="begin"/>
    </w:r>
    <w:r w:rsidR="003F3F8A" w:rsidRPr="003F3F8A">
      <w:rPr>
        <w:rFonts w:ascii="Arial" w:hAnsi="Arial" w:cs="Arial"/>
        <w:sz w:val="18"/>
      </w:rPr>
      <w:instrText>PAGE   \* MERGEFORMAT</w:instrText>
    </w:r>
    <w:r w:rsidR="003F3F8A" w:rsidRPr="003F3F8A">
      <w:rPr>
        <w:rFonts w:ascii="Arial" w:hAnsi="Arial" w:cs="Arial"/>
        <w:sz w:val="18"/>
      </w:rPr>
      <w:fldChar w:fldCharType="separate"/>
    </w:r>
    <w:r w:rsidR="003F3F8A" w:rsidRPr="003F3F8A">
      <w:rPr>
        <w:rFonts w:ascii="Arial" w:hAnsi="Arial" w:cs="Arial"/>
        <w:sz w:val="18"/>
      </w:rPr>
      <w:t>1</w:t>
    </w:r>
    <w:r w:rsidR="003F3F8A" w:rsidRPr="003F3F8A">
      <w:rPr>
        <w:rFonts w:ascii="Arial" w:hAnsi="Arial" w:cs="Arial"/>
        <w:sz w:val="18"/>
      </w:rPr>
      <w:fldChar w:fldCharType="end"/>
    </w:r>
    <w:r w:rsidR="00AB3F93" w:rsidRPr="00E66CC1">
      <w:rPr>
        <w:rStyle w:val="Numeropagina"/>
        <w:rFonts w:cs="Arial"/>
        <w:sz w:val="18"/>
      </w:rPr>
      <w:t xml:space="preserve"> di </w:t>
    </w:r>
    <w:r w:rsidR="00BC0536">
      <w:rPr>
        <w:rStyle w:val="Numeropagina"/>
        <w:rFonts w:cs="Arial"/>
        <w:sz w:val="18"/>
      </w:rPr>
      <w:t>1</w:t>
    </w:r>
    <w:r w:rsidR="008C36B1">
      <w:rPr>
        <w:rStyle w:val="Numeropagina"/>
        <w:rFonts w:cs="Arial"/>
        <w:sz w:val="18"/>
      </w:rPr>
      <w:t>4</w:t>
    </w:r>
  </w:p>
  <w:p w14:paraId="6B7DD446" w14:textId="77777777" w:rsidR="005756DA" w:rsidRDefault="005756DA" w:rsidP="00906C4E">
    <w:pPr>
      <w:pStyle w:val="Intestazione"/>
      <w:tabs>
        <w:tab w:val="clear" w:pos="4819"/>
        <w:tab w:val="clear" w:pos="9638"/>
        <w:tab w:val="left" w:pos="6352"/>
      </w:tabs>
      <w:rPr>
        <w:sz w:val="18"/>
        <w:szCs w:val="18"/>
      </w:rPr>
    </w:pPr>
  </w:p>
  <w:p w14:paraId="55456B9A" w14:textId="77777777" w:rsidR="00906C4E" w:rsidRDefault="00906C4E" w:rsidP="00906C4E">
    <w:pPr>
      <w:pStyle w:val="Intestazione"/>
      <w:tabs>
        <w:tab w:val="clear" w:pos="4819"/>
        <w:tab w:val="clear" w:pos="9638"/>
        <w:tab w:val="left" w:pos="6352"/>
      </w:tabs>
      <w:rPr>
        <w:sz w:val="18"/>
        <w:szCs w:val="18"/>
      </w:rPr>
    </w:pPr>
  </w:p>
  <w:p w14:paraId="633DDB9E" w14:textId="77777777" w:rsidR="00AB3F93" w:rsidRPr="006B7F24" w:rsidRDefault="00AB3F93" w:rsidP="00190763">
    <w:pPr>
      <w:pStyle w:val="Intestazione"/>
      <w:tabs>
        <w:tab w:val="clear" w:pos="4819"/>
        <w:tab w:val="clear" w:pos="9638"/>
        <w:tab w:val="left" w:pos="6352"/>
      </w:tabs>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8F675" w14:textId="282B19A3" w:rsidR="00AB3F93" w:rsidRDefault="008B7514" w:rsidP="00826CE8">
    <w:pPr>
      <w:pStyle w:val="6P"/>
      <w:spacing w:line="240" w:lineRule="auto"/>
    </w:pPr>
    <w:r>
      <w:rPr>
        <w:noProof/>
      </w:rPr>
      <w:drawing>
        <wp:anchor distT="0" distB="0" distL="114300" distR="114300" simplePos="0" relativeHeight="251658752" behindDoc="1" locked="0" layoutInCell="1" allowOverlap="1" wp14:anchorId="4BEF5805" wp14:editId="078F8698">
          <wp:simplePos x="0" y="0"/>
          <wp:positionH relativeFrom="column">
            <wp:posOffset>74295</wp:posOffset>
          </wp:positionH>
          <wp:positionV relativeFrom="paragraph">
            <wp:posOffset>66675</wp:posOffset>
          </wp:positionV>
          <wp:extent cx="5972175" cy="1348740"/>
          <wp:effectExtent l="0" t="0" r="0" b="0"/>
          <wp:wrapNone/>
          <wp:docPr id="6"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175" cy="1348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D3BFAB" w14:textId="77777777" w:rsidR="00AB3F93" w:rsidRPr="00AF067F" w:rsidRDefault="00AB3F93" w:rsidP="00AF067F">
    <w:pPr>
      <w:pStyle w:val="6P"/>
      <w:tabs>
        <w:tab w:val="left" w:pos="881"/>
      </w:tabs>
      <w:spacing w:line="240" w:lineRule="auto"/>
      <w:jc w:val="left"/>
      <w:rPr>
        <w:i/>
      </w:rPr>
    </w:pPr>
    <w:r>
      <w:tab/>
    </w:r>
  </w:p>
  <w:p w14:paraId="5D6CE2CE" w14:textId="77777777" w:rsidR="00AB3F93" w:rsidRDefault="00AB3F93" w:rsidP="00826CE8">
    <w:pPr>
      <w:pStyle w:val="6P"/>
      <w:spacing w:line="240" w:lineRule="auto"/>
    </w:pPr>
  </w:p>
  <w:p w14:paraId="3545D0F4" w14:textId="77777777" w:rsidR="00AB3F93" w:rsidRDefault="00AB3F93" w:rsidP="00826CE8">
    <w:pPr>
      <w:pStyle w:val="6P"/>
      <w:spacing w:line="240" w:lineRule="auto"/>
    </w:pPr>
  </w:p>
  <w:p w14:paraId="526DEB7E" w14:textId="77777777" w:rsidR="00AB3F93" w:rsidRDefault="00AB3F93" w:rsidP="00826CE8">
    <w:pPr>
      <w:pStyle w:val="6P"/>
      <w:spacing w:line="240" w:lineRule="auto"/>
    </w:pPr>
  </w:p>
  <w:p w14:paraId="5DF02C38" w14:textId="77777777" w:rsidR="00AB3F93" w:rsidRDefault="00AB3F93" w:rsidP="00826CE8">
    <w:pPr>
      <w:pStyle w:val="6P"/>
      <w:spacing w:line="240" w:lineRule="auto"/>
    </w:pPr>
  </w:p>
  <w:p w14:paraId="61DD4C50" w14:textId="13F3804C" w:rsidR="00AB3F93" w:rsidRDefault="008B7514" w:rsidP="00826CE8">
    <w:pPr>
      <w:pStyle w:val="6P"/>
      <w:spacing w:line="240" w:lineRule="auto"/>
    </w:pPr>
    <w:r>
      <w:rPr>
        <w:noProof/>
      </w:rPr>
      <mc:AlternateContent>
        <mc:Choice Requires="wps">
          <w:drawing>
            <wp:anchor distT="0" distB="0" distL="114300" distR="114300" simplePos="0" relativeHeight="251656704" behindDoc="0" locked="0" layoutInCell="1" allowOverlap="1" wp14:anchorId="38108751" wp14:editId="7C318CCD">
              <wp:simplePos x="0" y="0"/>
              <wp:positionH relativeFrom="column">
                <wp:posOffset>78105</wp:posOffset>
              </wp:positionH>
              <wp:positionV relativeFrom="paragraph">
                <wp:posOffset>148590</wp:posOffset>
              </wp:positionV>
              <wp:extent cx="3195320" cy="266700"/>
              <wp:effectExtent l="0" t="0" r="0" b="0"/>
              <wp:wrapNone/>
              <wp:docPr id="1615935432"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532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8C2DCDF" w14:textId="31DFAB9D" w:rsidR="00AB3F93" w:rsidRPr="00C94C23" w:rsidRDefault="00AB3F93" w:rsidP="00EF5A7C">
                          <w:pPr>
                            <w:rPr>
                              <w:rFonts w:ascii="Arial" w:hAnsi="Arial" w:cs="Arial"/>
                              <w:b/>
                              <w:color w:val="FFFFFF"/>
                              <w:sz w:val="20"/>
                              <w:szCs w:val="20"/>
                            </w:rPr>
                          </w:pPr>
                          <w:r w:rsidRPr="00C94C23">
                            <w:rPr>
                              <w:rFonts w:ascii="Arial" w:hAnsi="Arial" w:cs="Arial"/>
                              <w:b/>
                              <w:color w:val="FFFFFF"/>
                              <w:sz w:val="20"/>
                              <w:szCs w:val="20"/>
                            </w:rPr>
                            <w:t xml:space="preserve">INFORMATIVA N. </w:t>
                          </w:r>
                          <w:r w:rsidR="0018742B">
                            <w:rPr>
                              <w:rFonts w:ascii="Arial" w:hAnsi="Arial" w:cs="Arial"/>
                              <w:b/>
                              <w:color w:val="FFFFFF"/>
                              <w:sz w:val="20"/>
                              <w:szCs w:val="20"/>
                            </w:rPr>
                            <w:t>196</w:t>
                          </w:r>
                          <w:r w:rsidR="00E677B6">
                            <w:rPr>
                              <w:rFonts w:ascii="Arial" w:hAnsi="Arial" w:cs="Arial"/>
                              <w:b/>
                              <w:color w:val="FFFFFF"/>
                              <w:sz w:val="20"/>
                              <w:szCs w:val="20"/>
                            </w:rPr>
                            <w:t xml:space="preserve"> </w:t>
                          </w:r>
                          <w:r w:rsidRPr="00C94C23">
                            <w:rPr>
                              <w:rFonts w:ascii="Arial" w:hAnsi="Arial" w:cs="Arial"/>
                              <w:b/>
                              <w:color w:val="FFFFFF"/>
                              <w:sz w:val="20"/>
                              <w:szCs w:val="20"/>
                            </w:rPr>
                            <w:t xml:space="preserve">BIS – </w:t>
                          </w:r>
                          <w:r w:rsidR="0012739B">
                            <w:rPr>
                              <w:rFonts w:ascii="Arial" w:hAnsi="Arial" w:cs="Arial"/>
                              <w:b/>
                              <w:color w:val="FFFFFF"/>
                              <w:sz w:val="20"/>
                              <w:szCs w:val="20"/>
                            </w:rPr>
                            <w:t>0</w:t>
                          </w:r>
                          <w:r w:rsidR="0018742B">
                            <w:rPr>
                              <w:rFonts w:ascii="Arial" w:hAnsi="Arial" w:cs="Arial"/>
                              <w:b/>
                              <w:color w:val="FFFFFF"/>
                              <w:sz w:val="20"/>
                              <w:szCs w:val="20"/>
                            </w:rPr>
                            <w:t>4</w:t>
                          </w:r>
                          <w:r w:rsidR="00C340B5">
                            <w:rPr>
                              <w:rFonts w:ascii="Arial" w:hAnsi="Arial" w:cs="Arial"/>
                              <w:b/>
                              <w:color w:val="FFFFFF"/>
                              <w:sz w:val="20"/>
                              <w:szCs w:val="20"/>
                            </w:rPr>
                            <w:t xml:space="preserve"> </w:t>
                          </w:r>
                          <w:r w:rsidR="00DD03C6">
                            <w:rPr>
                              <w:rFonts w:ascii="Arial" w:hAnsi="Arial" w:cs="Arial"/>
                              <w:b/>
                              <w:color w:val="FFFFFF"/>
                              <w:sz w:val="20"/>
                              <w:szCs w:val="20"/>
                            </w:rPr>
                            <w:t>LUGLIO</w:t>
                          </w:r>
                          <w:r w:rsidR="00D66455">
                            <w:rPr>
                              <w:rFonts w:ascii="Arial" w:hAnsi="Arial" w:cs="Arial"/>
                              <w:b/>
                              <w:color w:val="FFFFFF"/>
                              <w:sz w:val="20"/>
                              <w:szCs w:val="20"/>
                            </w:rPr>
                            <w:t xml:space="preserve"> </w:t>
                          </w:r>
                          <w:r w:rsidRPr="00C94C23">
                            <w:rPr>
                              <w:rFonts w:ascii="Arial" w:hAnsi="Arial" w:cs="Arial"/>
                              <w:b/>
                              <w:color w:val="FFFFFF"/>
                              <w:sz w:val="20"/>
                              <w:szCs w:val="20"/>
                            </w:rPr>
                            <w:t>20</w:t>
                          </w:r>
                          <w:r>
                            <w:rPr>
                              <w:rFonts w:ascii="Arial" w:hAnsi="Arial" w:cs="Arial"/>
                              <w:b/>
                              <w:color w:val="FFFFFF"/>
                              <w:sz w:val="20"/>
                              <w:szCs w:val="20"/>
                            </w:rPr>
                            <w:t>2</w:t>
                          </w:r>
                          <w:r w:rsidR="008477BA">
                            <w:rPr>
                              <w:rFonts w:ascii="Arial" w:hAnsi="Arial" w:cs="Arial"/>
                              <w:b/>
                              <w:color w:val="FFFFFF"/>
                              <w:sz w:val="20"/>
                              <w:szCs w:val="20"/>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8108751" id="_x0000_t202" coordsize="21600,21600" o:spt="202" path="m,l,21600r21600,l21600,xe">
              <v:stroke joinstyle="miter"/>
              <v:path gradientshapeok="t" o:connecttype="rect"/>
            </v:shapetype>
            <v:shape id="Casella di testo 3" o:spid="_x0000_s1026" type="#_x0000_t202" style="position:absolute;left:0;text-align:left;margin-left:6.15pt;margin-top:11.7pt;width:251.6pt;height:21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" filled="f" stroked="f" strokeweight="0">
              <v:textbox style="mso-fit-shape-to-text:t">
                <w:txbxContent>
                  <w:p w14:paraId="18C2DCDF" w14:textId="31DFAB9D" w:rsidR="00AB3F93" w:rsidRPr="00C94C23" w:rsidRDefault="00AB3F93" w:rsidP="00EF5A7C">
                    <w:pPr>
                      <w:rPr>
                        <w:rFonts w:ascii="Arial" w:hAnsi="Arial" w:cs="Arial"/>
                        <w:b/>
                        <w:color w:val="FFFFFF"/>
                        <w:sz w:val="20"/>
                        <w:szCs w:val="20"/>
                      </w:rPr>
                    </w:pPr>
                    <w:r w:rsidRPr="00C94C23">
                      <w:rPr>
                        <w:rFonts w:ascii="Arial" w:hAnsi="Arial" w:cs="Arial"/>
                        <w:b/>
                        <w:color w:val="FFFFFF"/>
                        <w:sz w:val="20"/>
                        <w:szCs w:val="20"/>
                      </w:rPr>
                      <w:t xml:space="preserve">INFORMATIVA N. </w:t>
                    </w:r>
                    <w:r w:rsidR="0018742B">
                      <w:rPr>
                        <w:rFonts w:ascii="Arial" w:hAnsi="Arial" w:cs="Arial"/>
                        <w:b/>
                        <w:color w:val="FFFFFF"/>
                        <w:sz w:val="20"/>
                        <w:szCs w:val="20"/>
                      </w:rPr>
                      <w:t>196</w:t>
                    </w:r>
                    <w:r w:rsidR="00E677B6">
                      <w:rPr>
                        <w:rFonts w:ascii="Arial" w:hAnsi="Arial" w:cs="Arial"/>
                        <w:b/>
                        <w:color w:val="FFFFFF"/>
                        <w:sz w:val="20"/>
                        <w:szCs w:val="20"/>
                      </w:rPr>
                      <w:t xml:space="preserve"> </w:t>
                    </w:r>
                    <w:r w:rsidRPr="00C94C23">
                      <w:rPr>
                        <w:rFonts w:ascii="Arial" w:hAnsi="Arial" w:cs="Arial"/>
                        <w:b/>
                        <w:color w:val="FFFFFF"/>
                        <w:sz w:val="20"/>
                        <w:szCs w:val="20"/>
                      </w:rPr>
                      <w:t xml:space="preserve">BIS – </w:t>
                    </w:r>
                    <w:r w:rsidR="0012739B">
                      <w:rPr>
                        <w:rFonts w:ascii="Arial" w:hAnsi="Arial" w:cs="Arial"/>
                        <w:b/>
                        <w:color w:val="FFFFFF"/>
                        <w:sz w:val="20"/>
                        <w:szCs w:val="20"/>
                      </w:rPr>
                      <w:t>0</w:t>
                    </w:r>
                    <w:r w:rsidR="0018742B">
                      <w:rPr>
                        <w:rFonts w:ascii="Arial" w:hAnsi="Arial" w:cs="Arial"/>
                        <w:b/>
                        <w:color w:val="FFFFFF"/>
                        <w:sz w:val="20"/>
                        <w:szCs w:val="20"/>
                      </w:rPr>
                      <w:t>4</w:t>
                    </w:r>
                    <w:r w:rsidR="00C340B5">
                      <w:rPr>
                        <w:rFonts w:ascii="Arial" w:hAnsi="Arial" w:cs="Arial"/>
                        <w:b/>
                        <w:color w:val="FFFFFF"/>
                        <w:sz w:val="20"/>
                        <w:szCs w:val="20"/>
                      </w:rPr>
                      <w:t xml:space="preserve"> </w:t>
                    </w:r>
                    <w:r w:rsidR="00DD03C6">
                      <w:rPr>
                        <w:rFonts w:ascii="Arial" w:hAnsi="Arial" w:cs="Arial"/>
                        <w:b/>
                        <w:color w:val="FFFFFF"/>
                        <w:sz w:val="20"/>
                        <w:szCs w:val="20"/>
                      </w:rPr>
                      <w:t>LUGLIO</w:t>
                    </w:r>
                    <w:r w:rsidR="00D66455">
                      <w:rPr>
                        <w:rFonts w:ascii="Arial" w:hAnsi="Arial" w:cs="Arial"/>
                        <w:b/>
                        <w:color w:val="FFFFFF"/>
                        <w:sz w:val="20"/>
                        <w:szCs w:val="20"/>
                      </w:rPr>
                      <w:t xml:space="preserve"> </w:t>
                    </w:r>
                    <w:r w:rsidRPr="00C94C23">
                      <w:rPr>
                        <w:rFonts w:ascii="Arial" w:hAnsi="Arial" w:cs="Arial"/>
                        <w:b/>
                        <w:color w:val="FFFFFF"/>
                        <w:sz w:val="20"/>
                        <w:szCs w:val="20"/>
                      </w:rPr>
                      <w:t>20</w:t>
                    </w:r>
                    <w:r>
                      <w:rPr>
                        <w:rFonts w:ascii="Arial" w:hAnsi="Arial" w:cs="Arial"/>
                        <w:b/>
                        <w:color w:val="FFFFFF"/>
                        <w:sz w:val="20"/>
                        <w:szCs w:val="20"/>
                      </w:rPr>
                      <w:t>2</w:t>
                    </w:r>
                    <w:r w:rsidR="008477BA">
                      <w:rPr>
                        <w:rFonts w:ascii="Arial" w:hAnsi="Arial" w:cs="Arial"/>
                        <w:b/>
                        <w:color w:val="FFFFFF"/>
                        <w:sz w:val="20"/>
                        <w:szCs w:val="20"/>
                      </w:rPr>
                      <w:t>5</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6D23FD8C" wp14:editId="26C2EDA7">
              <wp:simplePos x="0" y="0"/>
              <wp:positionH relativeFrom="column">
                <wp:posOffset>3002280</wp:posOffset>
              </wp:positionH>
              <wp:positionV relativeFrom="paragraph">
                <wp:posOffset>148590</wp:posOffset>
              </wp:positionV>
              <wp:extent cx="3053715" cy="26670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37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46C497CE" w14:textId="77777777" w:rsidR="00AB3F93" w:rsidRPr="00C94C23" w:rsidRDefault="00AB3F93" w:rsidP="00605BFC">
                          <w:pPr>
                            <w:jc w:val="right"/>
                            <w:rPr>
                              <w:rFonts w:ascii="Arial" w:hAnsi="Arial" w:cs="Arial"/>
                              <w:b/>
                              <w:color w:val="FFFFFF"/>
                              <w:sz w:val="20"/>
                              <w:szCs w:val="20"/>
                            </w:rPr>
                          </w:pPr>
                          <w:r w:rsidRPr="00C94C23">
                            <w:rPr>
                              <w:rFonts w:ascii="Arial" w:hAnsi="Arial" w:cs="Arial"/>
                              <w:b/>
                              <w:color w:val="FFFFFF"/>
                              <w:sz w:val="20"/>
                              <w:szCs w:val="20"/>
                            </w:rPr>
                            <w:t xml:space="preserve">Direttore Responsabile: Giovanni </w:t>
                          </w:r>
                          <w:r w:rsidRPr="00C94C23">
                            <w:rPr>
                              <w:rFonts w:ascii="Arial" w:hAnsi="Arial" w:cs="Arial"/>
                              <w:b/>
                              <w:color w:val="FFFFFF"/>
                              <w:sz w:val="20"/>
                              <w:szCs w:val="20"/>
                            </w:rPr>
                            <w:t>Bort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23FD8C" id="Casella di testo 2" o:spid="_x0000_s1027" type="#_x0000_t202" style="position:absolute;left:0;text-align:left;margin-left:236.4pt;margin-top:11.7pt;width:240.45pt;height:21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" filled="f" stroked="f" strokeweight="0">
              <v:textbox style="mso-fit-shape-to-text:t">
                <w:txbxContent>
                  <w:p w14:paraId="46C497CE" w14:textId="77777777" w:rsidR="00AB3F93" w:rsidRPr="00C94C23" w:rsidRDefault="00AB3F93" w:rsidP="00605BFC">
                    <w:pPr>
                      <w:jc w:val="right"/>
                      <w:rPr>
                        <w:rFonts w:ascii="Arial" w:hAnsi="Arial" w:cs="Arial"/>
                        <w:b/>
                        <w:color w:val="FFFFFF"/>
                        <w:sz w:val="20"/>
                        <w:szCs w:val="20"/>
                      </w:rPr>
                    </w:pPr>
                    <w:r w:rsidRPr="00C94C23">
                      <w:rPr>
                        <w:rFonts w:ascii="Arial" w:hAnsi="Arial" w:cs="Arial"/>
                        <w:b/>
                        <w:color w:val="FFFFFF"/>
                        <w:sz w:val="20"/>
                        <w:szCs w:val="20"/>
                      </w:rPr>
                      <w:t xml:space="preserve">Direttore Responsabile: Giovanni </w:t>
                    </w:r>
                    <w:r w:rsidRPr="00C94C23">
                      <w:rPr>
                        <w:rFonts w:ascii="Arial" w:hAnsi="Arial" w:cs="Arial"/>
                        <w:b/>
                        <w:color w:val="FFFFFF"/>
                        <w:sz w:val="20"/>
                        <w:szCs w:val="20"/>
                      </w:rPr>
                      <w:t>Bort</w:t>
                    </w:r>
                  </w:p>
                </w:txbxContent>
              </v:textbox>
            </v:shape>
          </w:pict>
        </mc:Fallback>
      </mc:AlternateContent>
    </w:r>
  </w:p>
  <w:p w14:paraId="01C58F74" w14:textId="77777777" w:rsidR="00AB3F93" w:rsidRDefault="00AB3F93" w:rsidP="00826CE8">
    <w:pPr>
      <w:pStyle w:val="6P"/>
      <w:spacing w:line="240" w:lineRule="auto"/>
    </w:pPr>
  </w:p>
  <w:p w14:paraId="131D0852" w14:textId="77777777" w:rsidR="00AB3F93" w:rsidRDefault="00AB3F93" w:rsidP="00826CE8">
    <w:pPr>
      <w:pStyle w:val="6P"/>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12ADF"/>
    <w:multiLevelType w:val="hybridMultilevel"/>
    <w:tmpl w:val="08A28288"/>
    <w:lvl w:ilvl="0" w:tplc="7D0EEB92">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797"/>
        </w:tabs>
        <w:ind w:left="797" w:hanging="360"/>
      </w:pPr>
      <w:rPr>
        <w:rFonts w:ascii="Courier New" w:hAnsi="Courier New" w:cs="Courier New" w:hint="default"/>
      </w:rPr>
    </w:lvl>
    <w:lvl w:ilvl="2" w:tplc="04100005">
      <w:start w:val="1"/>
      <w:numFmt w:val="bullet"/>
      <w:lvlText w:val=""/>
      <w:lvlJc w:val="left"/>
      <w:pPr>
        <w:tabs>
          <w:tab w:val="num" w:pos="1517"/>
        </w:tabs>
        <w:ind w:left="1517" w:hanging="360"/>
      </w:pPr>
      <w:rPr>
        <w:rFonts w:ascii="Wingdings" w:hAnsi="Wingdings" w:hint="default"/>
      </w:rPr>
    </w:lvl>
    <w:lvl w:ilvl="3" w:tplc="04100001">
      <w:start w:val="1"/>
      <w:numFmt w:val="bullet"/>
      <w:lvlText w:val=""/>
      <w:lvlJc w:val="left"/>
      <w:pPr>
        <w:tabs>
          <w:tab w:val="num" w:pos="2237"/>
        </w:tabs>
        <w:ind w:left="2237" w:hanging="360"/>
      </w:pPr>
      <w:rPr>
        <w:rFonts w:ascii="Symbol" w:hAnsi="Symbol" w:hint="default"/>
      </w:rPr>
    </w:lvl>
    <w:lvl w:ilvl="4" w:tplc="04100003">
      <w:start w:val="1"/>
      <w:numFmt w:val="bullet"/>
      <w:lvlText w:val="o"/>
      <w:lvlJc w:val="left"/>
      <w:pPr>
        <w:tabs>
          <w:tab w:val="num" w:pos="2957"/>
        </w:tabs>
        <w:ind w:left="2957" w:hanging="360"/>
      </w:pPr>
      <w:rPr>
        <w:rFonts w:ascii="Courier New" w:hAnsi="Courier New" w:cs="Courier New" w:hint="default"/>
      </w:rPr>
    </w:lvl>
    <w:lvl w:ilvl="5" w:tplc="04100005">
      <w:start w:val="1"/>
      <w:numFmt w:val="bullet"/>
      <w:lvlText w:val=""/>
      <w:lvlJc w:val="left"/>
      <w:pPr>
        <w:tabs>
          <w:tab w:val="num" w:pos="3677"/>
        </w:tabs>
        <w:ind w:left="3677" w:hanging="360"/>
      </w:pPr>
      <w:rPr>
        <w:rFonts w:ascii="Wingdings" w:hAnsi="Wingdings" w:hint="default"/>
      </w:rPr>
    </w:lvl>
    <w:lvl w:ilvl="6" w:tplc="04100001">
      <w:start w:val="1"/>
      <w:numFmt w:val="bullet"/>
      <w:lvlText w:val=""/>
      <w:lvlJc w:val="left"/>
      <w:pPr>
        <w:tabs>
          <w:tab w:val="num" w:pos="4397"/>
        </w:tabs>
        <w:ind w:left="4397" w:hanging="360"/>
      </w:pPr>
      <w:rPr>
        <w:rFonts w:ascii="Symbol" w:hAnsi="Symbol" w:hint="default"/>
      </w:rPr>
    </w:lvl>
    <w:lvl w:ilvl="7" w:tplc="04100003">
      <w:start w:val="1"/>
      <w:numFmt w:val="bullet"/>
      <w:lvlText w:val="o"/>
      <w:lvlJc w:val="left"/>
      <w:pPr>
        <w:tabs>
          <w:tab w:val="num" w:pos="5117"/>
        </w:tabs>
        <w:ind w:left="5117" w:hanging="360"/>
      </w:pPr>
      <w:rPr>
        <w:rFonts w:ascii="Courier New" w:hAnsi="Courier New" w:cs="Courier New" w:hint="default"/>
      </w:rPr>
    </w:lvl>
    <w:lvl w:ilvl="8" w:tplc="04100005">
      <w:start w:val="1"/>
      <w:numFmt w:val="bullet"/>
      <w:lvlText w:val=""/>
      <w:lvlJc w:val="left"/>
      <w:pPr>
        <w:tabs>
          <w:tab w:val="num" w:pos="5837"/>
        </w:tabs>
        <w:ind w:left="5837" w:hanging="360"/>
      </w:pPr>
      <w:rPr>
        <w:rFonts w:ascii="Wingdings" w:hAnsi="Wingdings" w:hint="default"/>
      </w:rPr>
    </w:lvl>
  </w:abstractNum>
  <w:abstractNum w:abstractNumId="1" w15:restartNumberingAfterBreak="0">
    <w:nsid w:val="35511CD0"/>
    <w:multiLevelType w:val="hybridMultilevel"/>
    <w:tmpl w:val="C8889744"/>
    <w:lvl w:ilvl="0" w:tplc="780828C2">
      <w:numFmt w:val="bullet"/>
      <w:lvlText w:val="-"/>
      <w:lvlJc w:val="left"/>
      <w:pPr>
        <w:ind w:left="1004" w:hanging="360"/>
      </w:pPr>
      <w:rPr>
        <w:rFonts w:ascii="Arial" w:eastAsia="Calibri" w:hAnsi="Arial" w:cs="Arial" w:hint="default"/>
      </w:rPr>
    </w:lvl>
    <w:lvl w:ilvl="1" w:tplc="8C2C06E0">
      <w:numFmt w:val="bullet"/>
      <w:pStyle w:val="Trattino50"/>
      <w:lvlText w:val="-"/>
      <w:lvlJc w:val="left"/>
      <w:pPr>
        <w:ind w:left="1724" w:hanging="360"/>
      </w:pPr>
      <w:rPr>
        <w:rFonts w:ascii="Arial" w:eastAsia="Calibri" w:hAnsi="Arial" w:cs="Arial"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3C0C6153"/>
    <w:multiLevelType w:val="singleLevel"/>
    <w:tmpl w:val="85FA26AC"/>
    <w:lvl w:ilvl="0">
      <w:start w:val="1"/>
      <w:numFmt w:val="lowerLetter"/>
      <w:pStyle w:val="Elenco2"/>
      <w:lvlText w:val="%1)"/>
      <w:lvlJc w:val="left"/>
      <w:pPr>
        <w:tabs>
          <w:tab w:val="num" w:pos="360"/>
        </w:tabs>
        <w:ind w:left="360" w:hanging="360"/>
      </w:pPr>
      <w:rPr>
        <w:rFonts w:hint="default"/>
      </w:rPr>
    </w:lvl>
  </w:abstractNum>
  <w:abstractNum w:abstractNumId="3" w15:restartNumberingAfterBreak="0">
    <w:nsid w:val="3E49479C"/>
    <w:multiLevelType w:val="hybridMultilevel"/>
    <w:tmpl w:val="CE9E0E14"/>
    <w:lvl w:ilvl="0" w:tplc="A3649A66">
      <w:start w:val="1"/>
      <w:numFmt w:val="bullet"/>
      <w:pStyle w:val="RIFERIMENTI"/>
      <w:lvlText w:val=""/>
      <w:lvlJc w:val="left"/>
      <w:pPr>
        <w:tabs>
          <w:tab w:val="num" w:pos="644"/>
        </w:tabs>
        <w:ind w:left="567" w:hanging="283"/>
      </w:pPr>
      <w:rPr>
        <w:rFonts w:ascii="Symbol" w:hAnsi="Symbol" w:hint="default"/>
      </w:rPr>
    </w:lvl>
    <w:lvl w:ilvl="1" w:tplc="04100003" w:tentative="1">
      <w:start w:val="1"/>
      <w:numFmt w:val="bullet"/>
      <w:lvlText w:val="o"/>
      <w:lvlJc w:val="left"/>
      <w:pPr>
        <w:tabs>
          <w:tab w:val="num" w:pos="1667"/>
        </w:tabs>
        <w:ind w:left="1667" w:hanging="360"/>
      </w:pPr>
      <w:rPr>
        <w:rFonts w:ascii="Courier New" w:hAnsi="Courier New" w:hint="default"/>
      </w:rPr>
    </w:lvl>
    <w:lvl w:ilvl="2" w:tplc="04100005" w:tentative="1">
      <w:start w:val="1"/>
      <w:numFmt w:val="bullet"/>
      <w:lvlText w:val=""/>
      <w:lvlJc w:val="left"/>
      <w:pPr>
        <w:tabs>
          <w:tab w:val="num" w:pos="2387"/>
        </w:tabs>
        <w:ind w:left="2387" w:hanging="360"/>
      </w:pPr>
      <w:rPr>
        <w:rFonts w:ascii="Wingdings" w:hAnsi="Wingdings" w:hint="default"/>
      </w:rPr>
    </w:lvl>
    <w:lvl w:ilvl="3" w:tplc="04100001" w:tentative="1">
      <w:start w:val="1"/>
      <w:numFmt w:val="bullet"/>
      <w:lvlText w:val=""/>
      <w:lvlJc w:val="left"/>
      <w:pPr>
        <w:tabs>
          <w:tab w:val="num" w:pos="3107"/>
        </w:tabs>
        <w:ind w:left="3107" w:hanging="360"/>
      </w:pPr>
      <w:rPr>
        <w:rFonts w:ascii="Symbol" w:hAnsi="Symbol" w:hint="default"/>
      </w:rPr>
    </w:lvl>
    <w:lvl w:ilvl="4" w:tplc="04100003" w:tentative="1">
      <w:start w:val="1"/>
      <w:numFmt w:val="bullet"/>
      <w:lvlText w:val="o"/>
      <w:lvlJc w:val="left"/>
      <w:pPr>
        <w:tabs>
          <w:tab w:val="num" w:pos="3827"/>
        </w:tabs>
        <w:ind w:left="3827" w:hanging="360"/>
      </w:pPr>
      <w:rPr>
        <w:rFonts w:ascii="Courier New" w:hAnsi="Courier New" w:hint="default"/>
      </w:rPr>
    </w:lvl>
    <w:lvl w:ilvl="5" w:tplc="04100005" w:tentative="1">
      <w:start w:val="1"/>
      <w:numFmt w:val="bullet"/>
      <w:lvlText w:val=""/>
      <w:lvlJc w:val="left"/>
      <w:pPr>
        <w:tabs>
          <w:tab w:val="num" w:pos="4547"/>
        </w:tabs>
        <w:ind w:left="4547" w:hanging="360"/>
      </w:pPr>
      <w:rPr>
        <w:rFonts w:ascii="Wingdings" w:hAnsi="Wingdings" w:hint="default"/>
      </w:rPr>
    </w:lvl>
    <w:lvl w:ilvl="6" w:tplc="04100001" w:tentative="1">
      <w:start w:val="1"/>
      <w:numFmt w:val="bullet"/>
      <w:lvlText w:val=""/>
      <w:lvlJc w:val="left"/>
      <w:pPr>
        <w:tabs>
          <w:tab w:val="num" w:pos="5267"/>
        </w:tabs>
        <w:ind w:left="5267" w:hanging="360"/>
      </w:pPr>
      <w:rPr>
        <w:rFonts w:ascii="Symbol" w:hAnsi="Symbol" w:hint="default"/>
      </w:rPr>
    </w:lvl>
    <w:lvl w:ilvl="7" w:tplc="04100003" w:tentative="1">
      <w:start w:val="1"/>
      <w:numFmt w:val="bullet"/>
      <w:lvlText w:val="o"/>
      <w:lvlJc w:val="left"/>
      <w:pPr>
        <w:tabs>
          <w:tab w:val="num" w:pos="5987"/>
        </w:tabs>
        <w:ind w:left="5987" w:hanging="360"/>
      </w:pPr>
      <w:rPr>
        <w:rFonts w:ascii="Courier New" w:hAnsi="Courier New" w:hint="default"/>
      </w:rPr>
    </w:lvl>
    <w:lvl w:ilvl="8" w:tplc="04100005" w:tentative="1">
      <w:start w:val="1"/>
      <w:numFmt w:val="bullet"/>
      <w:lvlText w:val=""/>
      <w:lvlJc w:val="left"/>
      <w:pPr>
        <w:tabs>
          <w:tab w:val="num" w:pos="6707"/>
        </w:tabs>
        <w:ind w:left="6707" w:hanging="360"/>
      </w:pPr>
      <w:rPr>
        <w:rFonts w:ascii="Wingdings" w:hAnsi="Wingdings" w:hint="default"/>
      </w:rPr>
    </w:lvl>
  </w:abstractNum>
  <w:abstractNum w:abstractNumId="4" w15:restartNumberingAfterBreak="0">
    <w:nsid w:val="48720166"/>
    <w:multiLevelType w:val="hybridMultilevel"/>
    <w:tmpl w:val="97703458"/>
    <w:lvl w:ilvl="0" w:tplc="9176FA90">
      <w:numFmt w:val="bullet"/>
      <w:lvlText w:val=""/>
      <w:lvlJc w:val="left"/>
      <w:pPr>
        <w:ind w:left="360" w:hanging="360"/>
      </w:pPr>
      <w:rPr>
        <w:rFonts w:ascii="Symbol" w:eastAsia="Times New Roman" w:hAnsi="Symbol" w:cs="Arial" w:hint="default"/>
        <w:color w:val="000000"/>
        <w:sz w:val="2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A061BE2"/>
    <w:multiLevelType w:val="hybridMultilevel"/>
    <w:tmpl w:val="B9A8FD96"/>
    <w:lvl w:ilvl="0" w:tplc="4A16A1FE">
      <w:start w:val="1"/>
      <w:numFmt w:val="bullet"/>
      <w:lvlText w:val="−"/>
      <w:lvlJc w:val="left"/>
      <w:pPr>
        <w:ind w:left="601" w:hanging="360"/>
      </w:pPr>
      <w:rPr>
        <w:rFonts w:ascii="Calibri" w:hAnsi="Calibri" w:hint="default"/>
      </w:rPr>
    </w:lvl>
    <w:lvl w:ilvl="1" w:tplc="04100003" w:tentative="1">
      <w:start w:val="1"/>
      <w:numFmt w:val="bullet"/>
      <w:lvlText w:val="o"/>
      <w:lvlJc w:val="left"/>
      <w:pPr>
        <w:ind w:left="1321" w:hanging="360"/>
      </w:pPr>
      <w:rPr>
        <w:rFonts w:ascii="Courier New" w:hAnsi="Courier New" w:cs="Courier New" w:hint="default"/>
      </w:rPr>
    </w:lvl>
    <w:lvl w:ilvl="2" w:tplc="04100005" w:tentative="1">
      <w:start w:val="1"/>
      <w:numFmt w:val="bullet"/>
      <w:lvlText w:val=""/>
      <w:lvlJc w:val="left"/>
      <w:pPr>
        <w:ind w:left="2041" w:hanging="360"/>
      </w:pPr>
      <w:rPr>
        <w:rFonts w:ascii="Wingdings" w:hAnsi="Wingdings" w:hint="default"/>
      </w:rPr>
    </w:lvl>
    <w:lvl w:ilvl="3" w:tplc="04100001" w:tentative="1">
      <w:start w:val="1"/>
      <w:numFmt w:val="bullet"/>
      <w:lvlText w:val=""/>
      <w:lvlJc w:val="left"/>
      <w:pPr>
        <w:ind w:left="2761" w:hanging="360"/>
      </w:pPr>
      <w:rPr>
        <w:rFonts w:ascii="Symbol" w:hAnsi="Symbol" w:hint="default"/>
      </w:rPr>
    </w:lvl>
    <w:lvl w:ilvl="4" w:tplc="04100003" w:tentative="1">
      <w:start w:val="1"/>
      <w:numFmt w:val="bullet"/>
      <w:lvlText w:val="o"/>
      <w:lvlJc w:val="left"/>
      <w:pPr>
        <w:ind w:left="3481" w:hanging="360"/>
      </w:pPr>
      <w:rPr>
        <w:rFonts w:ascii="Courier New" w:hAnsi="Courier New" w:cs="Courier New" w:hint="default"/>
      </w:rPr>
    </w:lvl>
    <w:lvl w:ilvl="5" w:tplc="04100005" w:tentative="1">
      <w:start w:val="1"/>
      <w:numFmt w:val="bullet"/>
      <w:lvlText w:val=""/>
      <w:lvlJc w:val="left"/>
      <w:pPr>
        <w:ind w:left="4201" w:hanging="360"/>
      </w:pPr>
      <w:rPr>
        <w:rFonts w:ascii="Wingdings" w:hAnsi="Wingdings" w:hint="default"/>
      </w:rPr>
    </w:lvl>
    <w:lvl w:ilvl="6" w:tplc="04100001" w:tentative="1">
      <w:start w:val="1"/>
      <w:numFmt w:val="bullet"/>
      <w:lvlText w:val=""/>
      <w:lvlJc w:val="left"/>
      <w:pPr>
        <w:ind w:left="4921" w:hanging="360"/>
      </w:pPr>
      <w:rPr>
        <w:rFonts w:ascii="Symbol" w:hAnsi="Symbol" w:hint="default"/>
      </w:rPr>
    </w:lvl>
    <w:lvl w:ilvl="7" w:tplc="04100003" w:tentative="1">
      <w:start w:val="1"/>
      <w:numFmt w:val="bullet"/>
      <w:lvlText w:val="o"/>
      <w:lvlJc w:val="left"/>
      <w:pPr>
        <w:ind w:left="5641" w:hanging="360"/>
      </w:pPr>
      <w:rPr>
        <w:rFonts w:ascii="Courier New" w:hAnsi="Courier New" w:cs="Courier New" w:hint="default"/>
      </w:rPr>
    </w:lvl>
    <w:lvl w:ilvl="8" w:tplc="04100005" w:tentative="1">
      <w:start w:val="1"/>
      <w:numFmt w:val="bullet"/>
      <w:lvlText w:val=""/>
      <w:lvlJc w:val="left"/>
      <w:pPr>
        <w:ind w:left="6361" w:hanging="360"/>
      </w:pPr>
      <w:rPr>
        <w:rFonts w:ascii="Wingdings" w:hAnsi="Wingdings" w:hint="default"/>
      </w:rPr>
    </w:lvl>
  </w:abstractNum>
  <w:abstractNum w:abstractNumId="6" w15:restartNumberingAfterBreak="0">
    <w:nsid w:val="4B096CA7"/>
    <w:multiLevelType w:val="singleLevel"/>
    <w:tmpl w:val="04100017"/>
    <w:name w:val="WW8Num182"/>
    <w:lvl w:ilvl="0">
      <w:start w:val="1"/>
      <w:numFmt w:val="lowerLetter"/>
      <w:lvlText w:val="%1)"/>
      <w:lvlJc w:val="left"/>
      <w:pPr>
        <w:tabs>
          <w:tab w:val="num" w:pos="360"/>
        </w:tabs>
        <w:ind w:left="360" w:hanging="360"/>
      </w:pPr>
    </w:lvl>
  </w:abstractNum>
  <w:abstractNum w:abstractNumId="7" w15:restartNumberingAfterBreak="0">
    <w:nsid w:val="4E8D3BE2"/>
    <w:multiLevelType w:val="hybridMultilevel"/>
    <w:tmpl w:val="D5E0B088"/>
    <w:lvl w:ilvl="0" w:tplc="CABC104E">
      <w:start w:val="1"/>
      <w:numFmt w:val="bullet"/>
      <w:pStyle w:val="Puntoni"/>
      <w:lvlText w:val=""/>
      <w:lvlJc w:val="left"/>
      <w:pPr>
        <w:ind w:left="360" w:hanging="360"/>
      </w:pPr>
      <w:rPr>
        <w:rFonts w:ascii="Symbol" w:hAnsi="Symbol"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15:restartNumberingAfterBreak="0">
    <w:nsid w:val="5D2A4BBB"/>
    <w:multiLevelType w:val="multilevel"/>
    <w:tmpl w:val="0410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04820453">
    <w:abstractNumId w:val="3"/>
  </w:num>
  <w:num w:numId="2" w16cid:durableId="8455083">
    <w:abstractNumId w:val="2"/>
  </w:num>
  <w:num w:numId="3" w16cid:durableId="1971864080">
    <w:abstractNumId w:val="8"/>
  </w:num>
  <w:num w:numId="4" w16cid:durableId="629095512">
    <w:abstractNumId w:val="1"/>
  </w:num>
  <w:num w:numId="5" w16cid:durableId="1305548373">
    <w:abstractNumId w:val="7"/>
  </w:num>
  <w:num w:numId="6" w16cid:durableId="1858083718">
    <w:abstractNumId w:val="0"/>
  </w:num>
  <w:num w:numId="7" w16cid:durableId="1149831524">
    <w:abstractNumId w:val="4"/>
  </w:num>
  <w:num w:numId="8" w16cid:durableId="1935938142">
    <w:abstractNumId w:val="5"/>
  </w:num>
  <w:num w:numId="9" w16cid:durableId="213556308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C0"/>
    <w:rsid w:val="00000321"/>
    <w:rsid w:val="00000641"/>
    <w:rsid w:val="00000A3F"/>
    <w:rsid w:val="00000C30"/>
    <w:rsid w:val="00000D7B"/>
    <w:rsid w:val="00000E44"/>
    <w:rsid w:val="00000EF4"/>
    <w:rsid w:val="00000F69"/>
    <w:rsid w:val="00001567"/>
    <w:rsid w:val="00001BC4"/>
    <w:rsid w:val="0000203D"/>
    <w:rsid w:val="00002AEA"/>
    <w:rsid w:val="00002EFF"/>
    <w:rsid w:val="00002FE8"/>
    <w:rsid w:val="000031CA"/>
    <w:rsid w:val="00003424"/>
    <w:rsid w:val="00003428"/>
    <w:rsid w:val="0000395C"/>
    <w:rsid w:val="00003B3A"/>
    <w:rsid w:val="00003C89"/>
    <w:rsid w:val="0000412D"/>
    <w:rsid w:val="00004298"/>
    <w:rsid w:val="0000443B"/>
    <w:rsid w:val="000045C7"/>
    <w:rsid w:val="0000460B"/>
    <w:rsid w:val="00004676"/>
    <w:rsid w:val="00004BF6"/>
    <w:rsid w:val="00004CC8"/>
    <w:rsid w:val="00004E74"/>
    <w:rsid w:val="00005A07"/>
    <w:rsid w:val="00005A38"/>
    <w:rsid w:val="00005FB3"/>
    <w:rsid w:val="000060D8"/>
    <w:rsid w:val="000061F7"/>
    <w:rsid w:val="000064DC"/>
    <w:rsid w:val="0000661F"/>
    <w:rsid w:val="00006C6A"/>
    <w:rsid w:val="00006DC9"/>
    <w:rsid w:val="00007907"/>
    <w:rsid w:val="00007AB3"/>
    <w:rsid w:val="00007AB7"/>
    <w:rsid w:val="00007B41"/>
    <w:rsid w:val="00007D48"/>
    <w:rsid w:val="000103E1"/>
    <w:rsid w:val="0001049E"/>
    <w:rsid w:val="00010502"/>
    <w:rsid w:val="000106A0"/>
    <w:rsid w:val="0001079E"/>
    <w:rsid w:val="00010B5D"/>
    <w:rsid w:val="000113CD"/>
    <w:rsid w:val="00011811"/>
    <w:rsid w:val="00011B5D"/>
    <w:rsid w:val="00011C36"/>
    <w:rsid w:val="00011EA9"/>
    <w:rsid w:val="0001204A"/>
    <w:rsid w:val="00012284"/>
    <w:rsid w:val="00012285"/>
    <w:rsid w:val="00012630"/>
    <w:rsid w:val="000126BD"/>
    <w:rsid w:val="000129B0"/>
    <w:rsid w:val="00012B9A"/>
    <w:rsid w:val="00012EF0"/>
    <w:rsid w:val="000131BD"/>
    <w:rsid w:val="000135BF"/>
    <w:rsid w:val="00013782"/>
    <w:rsid w:val="00013859"/>
    <w:rsid w:val="00013A12"/>
    <w:rsid w:val="00013BD0"/>
    <w:rsid w:val="000142A1"/>
    <w:rsid w:val="000145F8"/>
    <w:rsid w:val="00014929"/>
    <w:rsid w:val="00014E88"/>
    <w:rsid w:val="000150EE"/>
    <w:rsid w:val="00015261"/>
    <w:rsid w:val="00016417"/>
    <w:rsid w:val="0001653E"/>
    <w:rsid w:val="000166B7"/>
    <w:rsid w:val="00016C53"/>
    <w:rsid w:val="000170C9"/>
    <w:rsid w:val="00017289"/>
    <w:rsid w:val="00017370"/>
    <w:rsid w:val="00017428"/>
    <w:rsid w:val="000175EF"/>
    <w:rsid w:val="00017879"/>
    <w:rsid w:val="00017B61"/>
    <w:rsid w:val="00017D3C"/>
    <w:rsid w:val="00017EDD"/>
    <w:rsid w:val="00020160"/>
    <w:rsid w:val="00020667"/>
    <w:rsid w:val="00020C9F"/>
    <w:rsid w:val="00020E84"/>
    <w:rsid w:val="000212D9"/>
    <w:rsid w:val="000219DD"/>
    <w:rsid w:val="00021AD5"/>
    <w:rsid w:val="00021BAF"/>
    <w:rsid w:val="00022162"/>
    <w:rsid w:val="000221C8"/>
    <w:rsid w:val="0002282F"/>
    <w:rsid w:val="00022F0E"/>
    <w:rsid w:val="00023371"/>
    <w:rsid w:val="00023983"/>
    <w:rsid w:val="00023A5D"/>
    <w:rsid w:val="00023FC4"/>
    <w:rsid w:val="00024108"/>
    <w:rsid w:val="000244D4"/>
    <w:rsid w:val="0002458B"/>
    <w:rsid w:val="0002464D"/>
    <w:rsid w:val="000246DC"/>
    <w:rsid w:val="00024B2E"/>
    <w:rsid w:val="00024D79"/>
    <w:rsid w:val="00024D84"/>
    <w:rsid w:val="0002512C"/>
    <w:rsid w:val="00025198"/>
    <w:rsid w:val="000258E0"/>
    <w:rsid w:val="00025984"/>
    <w:rsid w:val="00025B2D"/>
    <w:rsid w:val="00025F90"/>
    <w:rsid w:val="0002625D"/>
    <w:rsid w:val="00026579"/>
    <w:rsid w:val="000268AA"/>
    <w:rsid w:val="00026D4C"/>
    <w:rsid w:val="00026F42"/>
    <w:rsid w:val="00027217"/>
    <w:rsid w:val="000273B1"/>
    <w:rsid w:val="000273C0"/>
    <w:rsid w:val="000275DC"/>
    <w:rsid w:val="00027A79"/>
    <w:rsid w:val="00027D24"/>
    <w:rsid w:val="00027F19"/>
    <w:rsid w:val="00030320"/>
    <w:rsid w:val="00030394"/>
    <w:rsid w:val="00030D8C"/>
    <w:rsid w:val="000311EE"/>
    <w:rsid w:val="00031249"/>
    <w:rsid w:val="00031307"/>
    <w:rsid w:val="00031704"/>
    <w:rsid w:val="0003173D"/>
    <w:rsid w:val="000319B9"/>
    <w:rsid w:val="00031D25"/>
    <w:rsid w:val="00032198"/>
    <w:rsid w:val="000322D9"/>
    <w:rsid w:val="0003235F"/>
    <w:rsid w:val="00032EBE"/>
    <w:rsid w:val="000331B8"/>
    <w:rsid w:val="000334A4"/>
    <w:rsid w:val="00033AA3"/>
    <w:rsid w:val="00033ED5"/>
    <w:rsid w:val="0003405F"/>
    <w:rsid w:val="0003418E"/>
    <w:rsid w:val="0003457F"/>
    <w:rsid w:val="00034B48"/>
    <w:rsid w:val="000353A9"/>
    <w:rsid w:val="000356D9"/>
    <w:rsid w:val="00035701"/>
    <w:rsid w:val="00035F88"/>
    <w:rsid w:val="000361E0"/>
    <w:rsid w:val="0003658E"/>
    <w:rsid w:val="0003710F"/>
    <w:rsid w:val="00037616"/>
    <w:rsid w:val="000376D5"/>
    <w:rsid w:val="00037E13"/>
    <w:rsid w:val="00040015"/>
    <w:rsid w:val="000403E8"/>
    <w:rsid w:val="0004055B"/>
    <w:rsid w:val="00040590"/>
    <w:rsid w:val="00040741"/>
    <w:rsid w:val="00040DEA"/>
    <w:rsid w:val="00041217"/>
    <w:rsid w:val="00041368"/>
    <w:rsid w:val="00041467"/>
    <w:rsid w:val="0004180A"/>
    <w:rsid w:val="00041CD4"/>
    <w:rsid w:val="00041D46"/>
    <w:rsid w:val="00041DB0"/>
    <w:rsid w:val="000420F5"/>
    <w:rsid w:val="0004254E"/>
    <w:rsid w:val="00042884"/>
    <w:rsid w:val="0004330B"/>
    <w:rsid w:val="00043559"/>
    <w:rsid w:val="0004355B"/>
    <w:rsid w:val="000437DA"/>
    <w:rsid w:val="000437F0"/>
    <w:rsid w:val="00043862"/>
    <w:rsid w:val="000438A9"/>
    <w:rsid w:val="00043E3A"/>
    <w:rsid w:val="00043FF1"/>
    <w:rsid w:val="0004461A"/>
    <w:rsid w:val="000446F2"/>
    <w:rsid w:val="00044F4B"/>
    <w:rsid w:val="0004506E"/>
    <w:rsid w:val="000460F4"/>
    <w:rsid w:val="000461CC"/>
    <w:rsid w:val="000466AD"/>
    <w:rsid w:val="00046A3A"/>
    <w:rsid w:val="00046C6A"/>
    <w:rsid w:val="0004724A"/>
    <w:rsid w:val="0004736B"/>
    <w:rsid w:val="000475D7"/>
    <w:rsid w:val="00047A27"/>
    <w:rsid w:val="00050D36"/>
    <w:rsid w:val="00050E75"/>
    <w:rsid w:val="000511B9"/>
    <w:rsid w:val="0005132C"/>
    <w:rsid w:val="0005176E"/>
    <w:rsid w:val="0005178C"/>
    <w:rsid w:val="000519F8"/>
    <w:rsid w:val="00052FED"/>
    <w:rsid w:val="000532B5"/>
    <w:rsid w:val="0005359A"/>
    <w:rsid w:val="0005376E"/>
    <w:rsid w:val="000537F4"/>
    <w:rsid w:val="00054332"/>
    <w:rsid w:val="000543AA"/>
    <w:rsid w:val="00054652"/>
    <w:rsid w:val="0005496D"/>
    <w:rsid w:val="00054A97"/>
    <w:rsid w:val="00054AF1"/>
    <w:rsid w:val="00055027"/>
    <w:rsid w:val="000554EA"/>
    <w:rsid w:val="000557F2"/>
    <w:rsid w:val="00055F70"/>
    <w:rsid w:val="000563F0"/>
    <w:rsid w:val="0005642D"/>
    <w:rsid w:val="0005661B"/>
    <w:rsid w:val="0005691F"/>
    <w:rsid w:val="00056E7E"/>
    <w:rsid w:val="00057368"/>
    <w:rsid w:val="00057BF6"/>
    <w:rsid w:val="00057CA1"/>
    <w:rsid w:val="00057F0E"/>
    <w:rsid w:val="000600AD"/>
    <w:rsid w:val="00060358"/>
    <w:rsid w:val="00060655"/>
    <w:rsid w:val="00060692"/>
    <w:rsid w:val="000606F6"/>
    <w:rsid w:val="000608A3"/>
    <w:rsid w:val="0006121F"/>
    <w:rsid w:val="0006135B"/>
    <w:rsid w:val="0006152B"/>
    <w:rsid w:val="00061855"/>
    <w:rsid w:val="000618CE"/>
    <w:rsid w:val="00061978"/>
    <w:rsid w:val="000619E1"/>
    <w:rsid w:val="00061A26"/>
    <w:rsid w:val="00061E6D"/>
    <w:rsid w:val="00062246"/>
    <w:rsid w:val="00062AFB"/>
    <w:rsid w:val="00062C24"/>
    <w:rsid w:val="000632CA"/>
    <w:rsid w:val="000632DA"/>
    <w:rsid w:val="0006363F"/>
    <w:rsid w:val="00063C84"/>
    <w:rsid w:val="00064A6D"/>
    <w:rsid w:val="00064E71"/>
    <w:rsid w:val="00064FE7"/>
    <w:rsid w:val="0006513A"/>
    <w:rsid w:val="00065151"/>
    <w:rsid w:val="00065380"/>
    <w:rsid w:val="00065435"/>
    <w:rsid w:val="000655A7"/>
    <w:rsid w:val="00065C87"/>
    <w:rsid w:val="00065F9E"/>
    <w:rsid w:val="000661E9"/>
    <w:rsid w:val="000666F8"/>
    <w:rsid w:val="00066718"/>
    <w:rsid w:val="0006693D"/>
    <w:rsid w:val="00066A4C"/>
    <w:rsid w:val="00066D27"/>
    <w:rsid w:val="00066F1C"/>
    <w:rsid w:val="00067839"/>
    <w:rsid w:val="00067E78"/>
    <w:rsid w:val="00067FB1"/>
    <w:rsid w:val="0007011C"/>
    <w:rsid w:val="00070317"/>
    <w:rsid w:val="00070649"/>
    <w:rsid w:val="0007080E"/>
    <w:rsid w:val="00071788"/>
    <w:rsid w:val="0007185B"/>
    <w:rsid w:val="00072125"/>
    <w:rsid w:val="00072232"/>
    <w:rsid w:val="0007227B"/>
    <w:rsid w:val="000729FD"/>
    <w:rsid w:val="00072A60"/>
    <w:rsid w:val="00072C55"/>
    <w:rsid w:val="00072DCB"/>
    <w:rsid w:val="00072ECA"/>
    <w:rsid w:val="00073015"/>
    <w:rsid w:val="0007318E"/>
    <w:rsid w:val="000731DE"/>
    <w:rsid w:val="00073252"/>
    <w:rsid w:val="0007338D"/>
    <w:rsid w:val="0007345E"/>
    <w:rsid w:val="00073489"/>
    <w:rsid w:val="00073732"/>
    <w:rsid w:val="000737F6"/>
    <w:rsid w:val="0007397D"/>
    <w:rsid w:val="00073DB4"/>
    <w:rsid w:val="000748E0"/>
    <w:rsid w:val="000749BE"/>
    <w:rsid w:val="00074FBA"/>
    <w:rsid w:val="00075597"/>
    <w:rsid w:val="00075C7A"/>
    <w:rsid w:val="000763AA"/>
    <w:rsid w:val="0007645B"/>
    <w:rsid w:val="00076BD5"/>
    <w:rsid w:val="00076CD0"/>
    <w:rsid w:val="00077207"/>
    <w:rsid w:val="0007733A"/>
    <w:rsid w:val="000774F8"/>
    <w:rsid w:val="000775CF"/>
    <w:rsid w:val="00080867"/>
    <w:rsid w:val="0008087B"/>
    <w:rsid w:val="000808C2"/>
    <w:rsid w:val="00080997"/>
    <w:rsid w:val="0008136F"/>
    <w:rsid w:val="00081BDE"/>
    <w:rsid w:val="00081E3C"/>
    <w:rsid w:val="00082169"/>
    <w:rsid w:val="000822D6"/>
    <w:rsid w:val="0008232F"/>
    <w:rsid w:val="00082BFE"/>
    <w:rsid w:val="00082F0C"/>
    <w:rsid w:val="00082FB9"/>
    <w:rsid w:val="000834F1"/>
    <w:rsid w:val="00083C75"/>
    <w:rsid w:val="00083C9C"/>
    <w:rsid w:val="00083F95"/>
    <w:rsid w:val="00086014"/>
    <w:rsid w:val="0008621E"/>
    <w:rsid w:val="0008635B"/>
    <w:rsid w:val="0008696C"/>
    <w:rsid w:val="00086F22"/>
    <w:rsid w:val="0008768E"/>
    <w:rsid w:val="0008779E"/>
    <w:rsid w:val="000877E3"/>
    <w:rsid w:val="00087810"/>
    <w:rsid w:val="0008791C"/>
    <w:rsid w:val="0009064B"/>
    <w:rsid w:val="0009091A"/>
    <w:rsid w:val="00090A36"/>
    <w:rsid w:val="00090B25"/>
    <w:rsid w:val="00091CC6"/>
    <w:rsid w:val="000921FA"/>
    <w:rsid w:val="00092A93"/>
    <w:rsid w:val="00092AA4"/>
    <w:rsid w:val="00092B06"/>
    <w:rsid w:val="00093045"/>
    <w:rsid w:val="0009327E"/>
    <w:rsid w:val="00093375"/>
    <w:rsid w:val="0009346C"/>
    <w:rsid w:val="000934ED"/>
    <w:rsid w:val="000935D0"/>
    <w:rsid w:val="00093629"/>
    <w:rsid w:val="000937B9"/>
    <w:rsid w:val="0009386E"/>
    <w:rsid w:val="00093C13"/>
    <w:rsid w:val="00093C43"/>
    <w:rsid w:val="00093DD5"/>
    <w:rsid w:val="0009401D"/>
    <w:rsid w:val="000942E6"/>
    <w:rsid w:val="00094F7A"/>
    <w:rsid w:val="00095188"/>
    <w:rsid w:val="000953B9"/>
    <w:rsid w:val="000967F8"/>
    <w:rsid w:val="00096BC6"/>
    <w:rsid w:val="00096C97"/>
    <w:rsid w:val="00097316"/>
    <w:rsid w:val="000973BF"/>
    <w:rsid w:val="0009773E"/>
    <w:rsid w:val="00097CDF"/>
    <w:rsid w:val="00097D4D"/>
    <w:rsid w:val="000A0026"/>
    <w:rsid w:val="000A0077"/>
    <w:rsid w:val="000A0169"/>
    <w:rsid w:val="000A037C"/>
    <w:rsid w:val="000A043B"/>
    <w:rsid w:val="000A0707"/>
    <w:rsid w:val="000A1138"/>
    <w:rsid w:val="000A11C2"/>
    <w:rsid w:val="000A11F6"/>
    <w:rsid w:val="000A12BB"/>
    <w:rsid w:val="000A16FF"/>
    <w:rsid w:val="000A1C19"/>
    <w:rsid w:val="000A1D06"/>
    <w:rsid w:val="000A1D1C"/>
    <w:rsid w:val="000A235C"/>
    <w:rsid w:val="000A25B0"/>
    <w:rsid w:val="000A2D01"/>
    <w:rsid w:val="000A316E"/>
    <w:rsid w:val="000A36DA"/>
    <w:rsid w:val="000A3846"/>
    <w:rsid w:val="000A3961"/>
    <w:rsid w:val="000A3D68"/>
    <w:rsid w:val="000A41FC"/>
    <w:rsid w:val="000A4344"/>
    <w:rsid w:val="000A4381"/>
    <w:rsid w:val="000A4662"/>
    <w:rsid w:val="000A4671"/>
    <w:rsid w:val="000A46EE"/>
    <w:rsid w:val="000A5450"/>
    <w:rsid w:val="000A55A6"/>
    <w:rsid w:val="000A5623"/>
    <w:rsid w:val="000A590C"/>
    <w:rsid w:val="000A5B70"/>
    <w:rsid w:val="000A5FAC"/>
    <w:rsid w:val="000A605B"/>
    <w:rsid w:val="000A62A5"/>
    <w:rsid w:val="000A69A4"/>
    <w:rsid w:val="000A69DA"/>
    <w:rsid w:val="000A7075"/>
    <w:rsid w:val="000A7154"/>
    <w:rsid w:val="000A73E5"/>
    <w:rsid w:val="000A7884"/>
    <w:rsid w:val="000A7BBB"/>
    <w:rsid w:val="000B021B"/>
    <w:rsid w:val="000B0320"/>
    <w:rsid w:val="000B0544"/>
    <w:rsid w:val="000B0DD0"/>
    <w:rsid w:val="000B0E26"/>
    <w:rsid w:val="000B0EC2"/>
    <w:rsid w:val="000B10D4"/>
    <w:rsid w:val="000B12EA"/>
    <w:rsid w:val="000B148B"/>
    <w:rsid w:val="000B16B1"/>
    <w:rsid w:val="000B19DA"/>
    <w:rsid w:val="000B1CD0"/>
    <w:rsid w:val="000B1E10"/>
    <w:rsid w:val="000B1EF8"/>
    <w:rsid w:val="000B27D9"/>
    <w:rsid w:val="000B284F"/>
    <w:rsid w:val="000B299E"/>
    <w:rsid w:val="000B333B"/>
    <w:rsid w:val="000B34D0"/>
    <w:rsid w:val="000B366E"/>
    <w:rsid w:val="000B39F2"/>
    <w:rsid w:val="000B3E8E"/>
    <w:rsid w:val="000B4C52"/>
    <w:rsid w:val="000B4C7E"/>
    <w:rsid w:val="000B4D3B"/>
    <w:rsid w:val="000B4DF6"/>
    <w:rsid w:val="000B4EE4"/>
    <w:rsid w:val="000B4F08"/>
    <w:rsid w:val="000B51BC"/>
    <w:rsid w:val="000B56CF"/>
    <w:rsid w:val="000B5B91"/>
    <w:rsid w:val="000B60CF"/>
    <w:rsid w:val="000B62BD"/>
    <w:rsid w:val="000B630A"/>
    <w:rsid w:val="000B66E9"/>
    <w:rsid w:val="000B672D"/>
    <w:rsid w:val="000B6777"/>
    <w:rsid w:val="000B6A6F"/>
    <w:rsid w:val="000B72A9"/>
    <w:rsid w:val="000B7AF6"/>
    <w:rsid w:val="000B7EC4"/>
    <w:rsid w:val="000B7F88"/>
    <w:rsid w:val="000C0209"/>
    <w:rsid w:val="000C0B56"/>
    <w:rsid w:val="000C0FA6"/>
    <w:rsid w:val="000C1710"/>
    <w:rsid w:val="000C17C8"/>
    <w:rsid w:val="000C1808"/>
    <w:rsid w:val="000C1B77"/>
    <w:rsid w:val="000C1DC9"/>
    <w:rsid w:val="000C2337"/>
    <w:rsid w:val="000C2534"/>
    <w:rsid w:val="000C29DF"/>
    <w:rsid w:val="000C394E"/>
    <w:rsid w:val="000C3D6A"/>
    <w:rsid w:val="000C42E4"/>
    <w:rsid w:val="000C4477"/>
    <w:rsid w:val="000C5116"/>
    <w:rsid w:val="000C5179"/>
    <w:rsid w:val="000C5707"/>
    <w:rsid w:val="000C57CB"/>
    <w:rsid w:val="000C6423"/>
    <w:rsid w:val="000C6986"/>
    <w:rsid w:val="000C6C4A"/>
    <w:rsid w:val="000C71FE"/>
    <w:rsid w:val="000C7358"/>
    <w:rsid w:val="000C74DA"/>
    <w:rsid w:val="000C7ADD"/>
    <w:rsid w:val="000D0BFA"/>
    <w:rsid w:val="000D0D5D"/>
    <w:rsid w:val="000D0E48"/>
    <w:rsid w:val="000D0EF0"/>
    <w:rsid w:val="000D0F83"/>
    <w:rsid w:val="000D1201"/>
    <w:rsid w:val="000D120E"/>
    <w:rsid w:val="000D1225"/>
    <w:rsid w:val="000D12F0"/>
    <w:rsid w:val="000D1706"/>
    <w:rsid w:val="000D1A96"/>
    <w:rsid w:val="000D29BB"/>
    <w:rsid w:val="000D2C20"/>
    <w:rsid w:val="000D2D57"/>
    <w:rsid w:val="000D2D7C"/>
    <w:rsid w:val="000D306F"/>
    <w:rsid w:val="000D30A8"/>
    <w:rsid w:val="000D3257"/>
    <w:rsid w:val="000D3261"/>
    <w:rsid w:val="000D3DA9"/>
    <w:rsid w:val="000D443F"/>
    <w:rsid w:val="000D4BFD"/>
    <w:rsid w:val="000D4DA8"/>
    <w:rsid w:val="000D4FDC"/>
    <w:rsid w:val="000D58A6"/>
    <w:rsid w:val="000D5AA4"/>
    <w:rsid w:val="000D5C6A"/>
    <w:rsid w:val="000D5DC6"/>
    <w:rsid w:val="000D60A7"/>
    <w:rsid w:val="000D60C7"/>
    <w:rsid w:val="000D6161"/>
    <w:rsid w:val="000D63F1"/>
    <w:rsid w:val="000D6484"/>
    <w:rsid w:val="000D67DE"/>
    <w:rsid w:val="000D67EB"/>
    <w:rsid w:val="000D6A5B"/>
    <w:rsid w:val="000D6E6F"/>
    <w:rsid w:val="000D7A2D"/>
    <w:rsid w:val="000E0099"/>
    <w:rsid w:val="000E052A"/>
    <w:rsid w:val="000E0672"/>
    <w:rsid w:val="000E06D9"/>
    <w:rsid w:val="000E0B7F"/>
    <w:rsid w:val="000E0D74"/>
    <w:rsid w:val="000E0DF3"/>
    <w:rsid w:val="000E0E67"/>
    <w:rsid w:val="000E167D"/>
    <w:rsid w:val="000E1F83"/>
    <w:rsid w:val="000E2244"/>
    <w:rsid w:val="000E23C8"/>
    <w:rsid w:val="000E244A"/>
    <w:rsid w:val="000E2EF8"/>
    <w:rsid w:val="000E3675"/>
    <w:rsid w:val="000E3783"/>
    <w:rsid w:val="000E3875"/>
    <w:rsid w:val="000E43F2"/>
    <w:rsid w:val="000E445A"/>
    <w:rsid w:val="000E4B24"/>
    <w:rsid w:val="000E4B2E"/>
    <w:rsid w:val="000E4F32"/>
    <w:rsid w:val="000E4FA1"/>
    <w:rsid w:val="000E50E5"/>
    <w:rsid w:val="000E54D9"/>
    <w:rsid w:val="000E55A7"/>
    <w:rsid w:val="000E5677"/>
    <w:rsid w:val="000E56B5"/>
    <w:rsid w:val="000E5828"/>
    <w:rsid w:val="000E5C20"/>
    <w:rsid w:val="000E671F"/>
    <w:rsid w:val="000E6A6A"/>
    <w:rsid w:val="000E6BA4"/>
    <w:rsid w:val="000E6BC6"/>
    <w:rsid w:val="000E6C58"/>
    <w:rsid w:val="000E6E26"/>
    <w:rsid w:val="000E6E81"/>
    <w:rsid w:val="000E724C"/>
    <w:rsid w:val="000E72CC"/>
    <w:rsid w:val="000E7602"/>
    <w:rsid w:val="000E79A6"/>
    <w:rsid w:val="000E79B0"/>
    <w:rsid w:val="000E7AF7"/>
    <w:rsid w:val="000F0025"/>
    <w:rsid w:val="000F0E8D"/>
    <w:rsid w:val="000F140D"/>
    <w:rsid w:val="000F16B0"/>
    <w:rsid w:val="000F1A27"/>
    <w:rsid w:val="000F1FE7"/>
    <w:rsid w:val="000F2217"/>
    <w:rsid w:val="000F25ED"/>
    <w:rsid w:val="000F260C"/>
    <w:rsid w:val="000F2960"/>
    <w:rsid w:val="000F29DB"/>
    <w:rsid w:val="000F29EC"/>
    <w:rsid w:val="000F3289"/>
    <w:rsid w:val="000F34A3"/>
    <w:rsid w:val="000F3780"/>
    <w:rsid w:val="000F37E7"/>
    <w:rsid w:val="000F39ED"/>
    <w:rsid w:val="000F3A1D"/>
    <w:rsid w:val="000F3E58"/>
    <w:rsid w:val="000F407A"/>
    <w:rsid w:val="000F4642"/>
    <w:rsid w:val="000F4A13"/>
    <w:rsid w:val="000F5800"/>
    <w:rsid w:val="000F5825"/>
    <w:rsid w:val="000F5AFF"/>
    <w:rsid w:val="000F5B56"/>
    <w:rsid w:val="000F5F10"/>
    <w:rsid w:val="000F6112"/>
    <w:rsid w:val="000F645A"/>
    <w:rsid w:val="000F64C9"/>
    <w:rsid w:val="000F65D8"/>
    <w:rsid w:val="000F6A40"/>
    <w:rsid w:val="000F6AF2"/>
    <w:rsid w:val="000F6C46"/>
    <w:rsid w:val="000F6C69"/>
    <w:rsid w:val="000F6D0C"/>
    <w:rsid w:val="000F6E10"/>
    <w:rsid w:val="000F6F54"/>
    <w:rsid w:val="000F74C7"/>
    <w:rsid w:val="000F7AF0"/>
    <w:rsid w:val="0010015D"/>
    <w:rsid w:val="001002F7"/>
    <w:rsid w:val="001010DA"/>
    <w:rsid w:val="00101181"/>
    <w:rsid w:val="001016C0"/>
    <w:rsid w:val="00101DA1"/>
    <w:rsid w:val="0010236F"/>
    <w:rsid w:val="00102ADF"/>
    <w:rsid w:val="00102C19"/>
    <w:rsid w:val="00102D2E"/>
    <w:rsid w:val="00102FC6"/>
    <w:rsid w:val="0010369B"/>
    <w:rsid w:val="001036FB"/>
    <w:rsid w:val="00103881"/>
    <w:rsid w:val="00103C59"/>
    <w:rsid w:val="00103C87"/>
    <w:rsid w:val="00103D92"/>
    <w:rsid w:val="00104075"/>
    <w:rsid w:val="00104357"/>
    <w:rsid w:val="001044CF"/>
    <w:rsid w:val="00104686"/>
    <w:rsid w:val="0010474E"/>
    <w:rsid w:val="001047C0"/>
    <w:rsid w:val="00104A87"/>
    <w:rsid w:val="00104A93"/>
    <w:rsid w:val="00104D50"/>
    <w:rsid w:val="00104F3D"/>
    <w:rsid w:val="00105129"/>
    <w:rsid w:val="001053FC"/>
    <w:rsid w:val="00105560"/>
    <w:rsid w:val="00105715"/>
    <w:rsid w:val="001057B7"/>
    <w:rsid w:val="00105C8A"/>
    <w:rsid w:val="00105EC7"/>
    <w:rsid w:val="00106A52"/>
    <w:rsid w:val="00106A78"/>
    <w:rsid w:val="00106D1F"/>
    <w:rsid w:val="00106D8E"/>
    <w:rsid w:val="001072AC"/>
    <w:rsid w:val="00107BD6"/>
    <w:rsid w:val="00107D31"/>
    <w:rsid w:val="00107D33"/>
    <w:rsid w:val="001101CB"/>
    <w:rsid w:val="0011037A"/>
    <w:rsid w:val="00110416"/>
    <w:rsid w:val="0011061F"/>
    <w:rsid w:val="001109D4"/>
    <w:rsid w:val="00110ACB"/>
    <w:rsid w:val="001115EA"/>
    <w:rsid w:val="00111601"/>
    <w:rsid w:val="0011195F"/>
    <w:rsid w:val="00111A24"/>
    <w:rsid w:val="00111BFA"/>
    <w:rsid w:val="00111C1B"/>
    <w:rsid w:val="00111D11"/>
    <w:rsid w:val="00111DB9"/>
    <w:rsid w:val="00111DEC"/>
    <w:rsid w:val="00112334"/>
    <w:rsid w:val="0011249B"/>
    <w:rsid w:val="001126A1"/>
    <w:rsid w:val="00112CEF"/>
    <w:rsid w:val="0011394B"/>
    <w:rsid w:val="00113EE1"/>
    <w:rsid w:val="00113F99"/>
    <w:rsid w:val="001149F5"/>
    <w:rsid w:val="00114E8E"/>
    <w:rsid w:val="00114FE9"/>
    <w:rsid w:val="0011531D"/>
    <w:rsid w:val="00115443"/>
    <w:rsid w:val="001157A5"/>
    <w:rsid w:val="0011591A"/>
    <w:rsid w:val="00115A79"/>
    <w:rsid w:val="00115BEA"/>
    <w:rsid w:val="00115D81"/>
    <w:rsid w:val="0011606B"/>
    <w:rsid w:val="00116A47"/>
    <w:rsid w:val="0011753C"/>
    <w:rsid w:val="00117864"/>
    <w:rsid w:val="00117F77"/>
    <w:rsid w:val="00120AAC"/>
    <w:rsid w:val="00120FC6"/>
    <w:rsid w:val="00121242"/>
    <w:rsid w:val="00121537"/>
    <w:rsid w:val="00121979"/>
    <w:rsid w:val="001225EF"/>
    <w:rsid w:val="00122727"/>
    <w:rsid w:val="00122B19"/>
    <w:rsid w:val="00122BFB"/>
    <w:rsid w:val="00122CCC"/>
    <w:rsid w:val="00122E2E"/>
    <w:rsid w:val="001233ED"/>
    <w:rsid w:val="0012343A"/>
    <w:rsid w:val="001237DA"/>
    <w:rsid w:val="001238C8"/>
    <w:rsid w:val="00123A82"/>
    <w:rsid w:val="00123B6F"/>
    <w:rsid w:val="00123D40"/>
    <w:rsid w:val="00123F95"/>
    <w:rsid w:val="00123FE5"/>
    <w:rsid w:val="00124162"/>
    <w:rsid w:val="001245B1"/>
    <w:rsid w:val="001248F4"/>
    <w:rsid w:val="00124F26"/>
    <w:rsid w:val="001251AD"/>
    <w:rsid w:val="00125202"/>
    <w:rsid w:val="001254EA"/>
    <w:rsid w:val="001254F8"/>
    <w:rsid w:val="00125693"/>
    <w:rsid w:val="0012585A"/>
    <w:rsid w:val="00125BFC"/>
    <w:rsid w:val="0012607C"/>
    <w:rsid w:val="0012614B"/>
    <w:rsid w:val="00126BD1"/>
    <w:rsid w:val="00126C0F"/>
    <w:rsid w:val="001272B2"/>
    <w:rsid w:val="0012739B"/>
    <w:rsid w:val="00127691"/>
    <w:rsid w:val="001276D1"/>
    <w:rsid w:val="00127AF4"/>
    <w:rsid w:val="00127D09"/>
    <w:rsid w:val="001300AC"/>
    <w:rsid w:val="00130558"/>
    <w:rsid w:val="00130657"/>
    <w:rsid w:val="00130C35"/>
    <w:rsid w:val="00131400"/>
    <w:rsid w:val="00131574"/>
    <w:rsid w:val="00131A3A"/>
    <w:rsid w:val="00131ABB"/>
    <w:rsid w:val="00131CAA"/>
    <w:rsid w:val="00132100"/>
    <w:rsid w:val="0013247A"/>
    <w:rsid w:val="0013291D"/>
    <w:rsid w:val="00132D6E"/>
    <w:rsid w:val="00132DA4"/>
    <w:rsid w:val="00132EB5"/>
    <w:rsid w:val="001338D8"/>
    <w:rsid w:val="00133AA3"/>
    <w:rsid w:val="00133FFF"/>
    <w:rsid w:val="001345E1"/>
    <w:rsid w:val="00134CF2"/>
    <w:rsid w:val="00135382"/>
    <w:rsid w:val="0013553E"/>
    <w:rsid w:val="00135AC9"/>
    <w:rsid w:val="001360DC"/>
    <w:rsid w:val="00136314"/>
    <w:rsid w:val="00136BE4"/>
    <w:rsid w:val="00136F77"/>
    <w:rsid w:val="00136FBE"/>
    <w:rsid w:val="0013744A"/>
    <w:rsid w:val="00137957"/>
    <w:rsid w:val="00137967"/>
    <w:rsid w:val="00137C92"/>
    <w:rsid w:val="00137FF8"/>
    <w:rsid w:val="001401F2"/>
    <w:rsid w:val="00140388"/>
    <w:rsid w:val="00140410"/>
    <w:rsid w:val="00140563"/>
    <w:rsid w:val="001405C8"/>
    <w:rsid w:val="00140B4E"/>
    <w:rsid w:val="001411CD"/>
    <w:rsid w:val="001412E9"/>
    <w:rsid w:val="001417D9"/>
    <w:rsid w:val="00141C8E"/>
    <w:rsid w:val="00141CC1"/>
    <w:rsid w:val="00141FFF"/>
    <w:rsid w:val="001426CD"/>
    <w:rsid w:val="0014273F"/>
    <w:rsid w:val="00142782"/>
    <w:rsid w:val="00142B00"/>
    <w:rsid w:val="00142E72"/>
    <w:rsid w:val="00143007"/>
    <w:rsid w:val="0014333A"/>
    <w:rsid w:val="00143427"/>
    <w:rsid w:val="001437C9"/>
    <w:rsid w:val="001439D3"/>
    <w:rsid w:val="00143AD8"/>
    <w:rsid w:val="00144096"/>
    <w:rsid w:val="0014448B"/>
    <w:rsid w:val="001444F4"/>
    <w:rsid w:val="00144A6A"/>
    <w:rsid w:val="00144B57"/>
    <w:rsid w:val="00144C55"/>
    <w:rsid w:val="00145352"/>
    <w:rsid w:val="00145413"/>
    <w:rsid w:val="0014565C"/>
    <w:rsid w:val="00145885"/>
    <w:rsid w:val="001458C7"/>
    <w:rsid w:val="00145C8A"/>
    <w:rsid w:val="00145ECA"/>
    <w:rsid w:val="00145ED1"/>
    <w:rsid w:val="0014653D"/>
    <w:rsid w:val="0014693C"/>
    <w:rsid w:val="001469E1"/>
    <w:rsid w:val="00146E16"/>
    <w:rsid w:val="00147725"/>
    <w:rsid w:val="00147AB8"/>
    <w:rsid w:val="00150861"/>
    <w:rsid w:val="00150958"/>
    <w:rsid w:val="00150F8F"/>
    <w:rsid w:val="00150FB1"/>
    <w:rsid w:val="00151503"/>
    <w:rsid w:val="001517E8"/>
    <w:rsid w:val="00151A40"/>
    <w:rsid w:val="00151EBA"/>
    <w:rsid w:val="00151FB0"/>
    <w:rsid w:val="00151FE3"/>
    <w:rsid w:val="001526CB"/>
    <w:rsid w:val="00152F8F"/>
    <w:rsid w:val="00153028"/>
    <w:rsid w:val="001536F5"/>
    <w:rsid w:val="00153E58"/>
    <w:rsid w:val="00154641"/>
    <w:rsid w:val="00154680"/>
    <w:rsid w:val="00154936"/>
    <w:rsid w:val="00154BDF"/>
    <w:rsid w:val="00154C0B"/>
    <w:rsid w:val="00154EC7"/>
    <w:rsid w:val="00155071"/>
    <w:rsid w:val="001556AE"/>
    <w:rsid w:val="00155862"/>
    <w:rsid w:val="001558A5"/>
    <w:rsid w:val="001558D8"/>
    <w:rsid w:val="00155D02"/>
    <w:rsid w:val="00155DBE"/>
    <w:rsid w:val="00156014"/>
    <w:rsid w:val="001562DF"/>
    <w:rsid w:val="0015637C"/>
    <w:rsid w:val="0015639B"/>
    <w:rsid w:val="001563FE"/>
    <w:rsid w:val="00156570"/>
    <w:rsid w:val="0015678E"/>
    <w:rsid w:val="00156EC5"/>
    <w:rsid w:val="00157038"/>
    <w:rsid w:val="001572C6"/>
    <w:rsid w:val="00157357"/>
    <w:rsid w:val="00157C0F"/>
    <w:rsid w:val="00157E15"/>
    <w:rsid w:val="00157E3B"/>
    <w:rsid w:val="00157F98"/>
    <w:rsid w:val="001603BA"/>
    <w:rsid w:val="001606A4"/>
    <w:rsid w:val="0016088E"/>
    <w:rsid w:val="001609E8"/>
    <w:rsid w:val="00160C3C"/>
    <w:rsid w:val="00161111"/>
    <w:rsid w:val="00161278"/>
    <w:rsid w:val="001613AD"/>
    <w:rsid w:val="001613D7"/>
    <w:rsid w:val="00161629"/>
    <w:rsid w:val="001616CF"/>
    <w:rsid w:val="00162163"/>
    <w:rsid w:val="001627E6"/>
    <w:rsid w:val="00162DD5"/>
    <w:rsid w:val="0016347E"/>
    <w:rsid w:val="001634FA"/>
    <w:rsid w:val="001638C8"/>
    <w:rsid w:val="00163EC8"/>
    <w:rsid w:val="00164098"/>
    <w:rsid w:val="00164226"/>
    <w:rsid w:val="001644A8"/>
    <w:rsid w:val="00164A8A"/>
    <w:rsid w:val="00164BA3"/>
    <w:rsid w:val="00164C4F"/>
    <w:rsid w:val="00165099"/>
    <w:rsid w:val="0016516D"/>
    <w:rsid w:val="00165359"/>
    <w:rsid w:val="00165918"/>
    <w:rsid w:val="00165CE3"/>
    <w:rsid w:val="00165DB1"/>
    <w:rsid w:val="0016684C"/>
    <w:rsid w:val="00166A34"/>
    <w:rsid w:val="001673E6"/>
    <w:rsid w:val="0016747E"/>
    <w:rsid w:val="001674EA"/>
    <w:rsid w:val="001678A5"/>
    <w:rsid w:val="00167B57"/>
    <w:rsid w:val="00167DAB"/>
    <w:rsid w:val="00170830"/>
    <w:rsid w:val="00170B64"/>
    <w:rsid w:val="001713C6"/>
    <w:rsid w:val="00171415"/>
    <w:rsid w:val="001715F4"/>
    <w:rsid w:val="001718AB"/>
    <w:rsid w:val="00171E4A"/>
    <w:rsid w:val="001723B8"/>
    <w:rsid w:val="00172B24"/>
    <w:rsid w:val="00172B3D"/>
    <w:rsid w:val="0017362C"/>
    <w:rsid w:val="00173805"/>
    <w:rsid w:val="00173AFA"/>
    <w:rsid w:val="00173CF0"/>
    <w:rsid w:val="001741BF"/>
    <w:rsid w:val="0017469F"/>
    <w:rsid w:val="0017481B"/>
    <w:rsid w:val="00174CE2"/>
    <w:rsid w:val="00175149"/>
    <w:rsid w:val="00175440"/>
    <w:rsid w:val="001759E1"/>
    <w:rsid w:val="00175C0B"/>
    <w:rsid w:val="00175CF7"/>
    <w:rsid w:val="00175E92"/>
    <w:rsid w:val="001765BD"/>
    <w:rsid w:val="0017660E"/>
    <w:rsid w:val="00176ACA"/>
    <w:rsid w:val="00176CD5"/>
    <w:rsid w:val="001773B3"/>
    <w:rsid w:val="00177A61"/>
    <w:rsid w:val="00177A98"/>
    <w:rsid w:val="00177D99"/>
    <w:rsid w:val="00177FC1"/>
    <w:rsid w:val="001805ED"/>
    <w:rsid w:val="00180633"/>
    <w:rsid w:val="00181454"/>
    <w:rsid w:val="00181B37"/>
    <w:rsid w:val="001823C4"/>
    <w:rsid w:val="001824FD"/>
    <w:rsid w:val="001826EF"/>
    <w:rsid w:val="001827BC"/>
    <w:rsid w:val="00183612"/>
    <w:rsid w:val="00183BE3"/>
    <w:rsid w:val="00183D85"/>
    <w:rsid w:val="001842B0"/>
    <w:rsid w:val="001842F3"/>
    <w:rsid w:val="00184755"/>
    <w:rsid w:val="00184AE3"/>
    <w:rsid w:val="00184D7A"/>
    <w:rsid w:val="00185061"/>
    <w:rsid w:val="0018525C"/>
    <w:rsid w:val="00185294"/>
    <w:rsid w:val="0018534C"/>
    <w:rsid w:val="00185380"/>
    <w:rsid w:val="0018542F"/>
    <w:rsid w:val="00185600"/>
    <w:rsid w:val="00185850"/>
    <w:rsid w:val="001859EC"/>
    <w:rsid w:val="00185A62"/>
    <w:rsid w:val="001860A8"/>
    <w:rsid w:val="001862FF"/>
    <w:rsid w:val="00186406"/>
    <w:rsid w:val="00186772"/>
    <w:rsid w:val="00186C09"/>
    <w:rsid w:val="00186C8B"/>
    <w:rsid w:val="00186D23"/>
    <w:rsid w:val="001871B4"/>
    <w:rsid w:val="0018726E"/>
    <w:rsid w:val="0018742B"/>
    <w:rsid w:val="0018748C"/>
    <w:rsid w:val="00187511"/>
    <w:rsid w:val="00187879"/>
    <w:rsid w:val="00187F89"/>
    <w:rsid w:val="001900EA"/>
    <w:rsid w:val="001906A9"/>
    <w:rsid w:val="00190763"/>
    <w:rsid w:val="00190AB1"/>
    <w:rsid w:val="001917B4"/>
    <w:rsid w:val="00191A28"/>
    <w:rsid w:val="00191B76"/>
    <w:rsid w:val="00191C34"/>
    <w:rsid w:val="00192196"/>
    <w:rsid w:val="001927EC"/>
    <w:rsid w:val="001929C3"/>
    <w:rsid w:val="00192A30"/>
    <w:rsid w:val="00192C37"/>
    <w:rsid w:val="00192F32"/>
    <w:rsid w:val="001930B7"/>
    <w:rsid w:val="00193128"/>
    <w:rsid w:val="00193178"/>
    <w:rsid w:val="001932AC"/>
    <w:rsid w:val="00194B7D"/>
    <w:rsid w:val="00195111"/>
    <w:rsid w:val="0019557D"/>
    <w:rsid w:val="00195603"/>
    <w:rsid w:val="0019572A"/>
    <w:rsid w:val="0019593F"/>
    <w:rsid w:val="00195D8D"/>
    <w:rsid w:val="00195D93"/>
    <w:rsid w:val="00196098"/>
    <w:rsid w:val="00196100"/>
    <w:rsid w:val="00196AA5"/>
    <w:rsid w:val="00196BF2"/>
    <w:rsid w:val="00197A4F"/>
    <w:rsid w:val="001A058C"/>
    <w:rsid w:val="001A0933"/>
    <w:rsid w:val="001A1064"/>
    <w:rsid w:val="001A1A0A"/>
    <w:rsid w:val="001A1DF5"/>
    <w:rsid w:val="001A2BD6"/>
    <w:rsid w:val="001A37C2"/>
    <w:rsid w:val="001A3D9D"/>
    <w:rsid w:val="001A4206"/>
    <w:rsid w:val="001A4328"/>
    <w:rsid w:val="001A45A9"/>
    <w:rsid w:val="001A4BC5"/>
    <w:rsid w:val="001A59A1"/>
    <w:rsid w:val="001A5A39"/>
    <w:rsid w:val="001A5A7B"/>
    <w:rsid w:val="001A5DBE"/>
    <w:rsid w:val="001A603E"/>
    <w:rsid w:val="001A6267"/>
    <w:rsid w:val="001A64A3"/>
    <w:rsid w:val="001A6D61"/>
    <w:rsid w:val="001A6FDB"/>
    <w:rsid w:val="001A72F7"/>
    <w:rsid w:val="001A7394"/>
    <w:rsid w:val="001A7663"/>
    <w:rsid w:val="001A773F"/>
    <w:rsid w:val="001A7D0D"/>
    <w:rsid w:val="001B00A5"/>
    <w:rsid w:val="001B026D"/>
    <w:rsid w:val="001B0841"/>
    <w:rsid w:val="001B08C0"/>
    <w:rsid w:val="001B09C2"/>
    <w:rsid w:val="001B0B33"/>
    <w:rsid w:val="001B1830"/>
    <w:rsid w:val="001B18FF"/>
    <w:rsid w:val="001B19AA"/>
    <w:rsid w:val="001B1AE5"/>
    <w:rsid w:val="001B1D97"/>
    <w:rsid w:val="001B28FF"/>
    <w:rsid w:val="001B2AAE"/>
    <w:rsid w:val="001B2ECE"/>
    <w:rsid w:val="001B3BE5"/>
    <w:rsid w:val="001B3D8A"/>
    <w:rsid w:val="001B43C3"/>
    <w:rsid w:val="001B452C"/>
    <w:rsid w:val="001B493A"/>
    <w:rsid w:val="001B5239"/>
    <w:rsid w:val="001B57BA"/>
    <w:rsid w:val="001B5946"/>
    <w:rsid w:val="001B5BFF"/>
    <w:rsid w:val="001B5C11"/>
    <w:rsid w:val="001B605F"/>
    <w:rsid w:val="001B6255"/>
    <w:rsid w:val="001B62E7"/>
    <w:rsid w:val="001B649D"/>
    <w:rsid w:val="001B692E"/>
    <w:rsid w:val="001B6D42"/>
    <w:rsid w:val="001B75F0"/>
    <w:rsid w:val="001B773C"/>
    <w:rsid w:val="001B78F0"/>
    <w:rsid w:val="001B7A62"/>
    <w:rsid w:val="001B7CE5"/>
    <w:rsid w:val="001B7E71"/>
    <w:rsid w:val="001B7E76"/>
    <w:rsid w:val="001C01B8"/>
    <w:rsid w:val="001C04C5"/>
    <w:rsid w:val="001C07CB"/>
    <w:rsid w:val="001C0A27"/>
    <w:rsid w:val="001C0F0A"/>
    <w:rsid w:val="001C145F"/>
    <w:rsid w:val="001C19B9"/>
    <w:rsid w:val="001C1B33"/>
    <w:rsid w:val="001C1F49"/>
    <w:rsid w:val="001C1FB6"/>
    <w:rsid w:val="001C21EC"/>
    <w:rsid w:val="001C2766"/>
    <w:rsid w:val="001C279F"/>
    <w:rsid w:val="001C43EF"/>
    <w:rsid w:val="001C47CF"/>
    <w:rsid w:val="001C494E"/>
    <w:rsid w:val="001C4A7E"/>
    <w:rsid w:val="001C4A80"/>
    <w:rsid w:val="001C4B50"/>
    <w:rsid w:val="001C513F"/>
    <w:rsid w:val="001C561C"/>
    <w:rsid w:val="001C57B3"/>
    <w:rsid w:val="001C59E1"/>
    <w:rsid w:val="001C6265"/>
    <w:rsid w:val="001C6285"/>
    <w:rsid w:val="001C629F"/>
    <w:rsid w:val="001C6435"/>
    <w:rsid w:val="001C6D37"/>
    <w:rsid w:val="001C6F8F"/>
    <w:rsid w:val="001C71DD"/>
    <w:rsid w:val="001C7507"/>
    <w:rsid w:val="001D023B"/>
    <w:rsid w:val="001D0D4D"/>
    <w:rsid w:val="001D101F"/>
    <w:rsid w:val="001D16DB"/>
    <w:rsid w:val="001D1878"/>
    <w:rsid w:val="001D1D1B"/>
    <w:rsid w:val="001D30BB"/>
    <w:rsid w:val="001D33FC"/>
    <w:rsid w:val="001D3BAD"/>
    <w:rsid w:val="001D4660"/>
    <w:rsid w:val="001D4971"/>
    <w:rsid w:val="001D4EA4"/>
    <w:rsid w:val="001D4ECB"/>
    <w:rsid w:val="001D5286"/>
    <w:rsid w:val="001D558F"/>
    <w:rsid w:val="001D560E"/>
    <w:rsid w:val="001D5C92"/>
    <w:rsid w:val="001D5CCD"/>
    <w:rsid w:val="001D637F"/>
    <w:rsid w:val="001D6724"/>
    <w:rsid w:val="001D687F"/>
    <w:rsid w:val="001D6C0F"/>
    <w:rsid w:val="001D6C3A"/>
    <w:rsid w:val="001D6D48"/>
    <w:rsid w:val="001D745C"/>
    <w:rsid w:val="001D75F3"/>
    <w:rsid w:val="001D76D9"/>
    <w:rsid w:val="001D7774"/>
    <w:rsid w:val="001D7EE8"/>
    <w:rsid w:val="001E0055"/>
    <w:rsid w:val="001E0192"/>
    <w:rsid w:val="001E06A6"/>
    <w:rsid w:val="001E0716"/>
    <w:rsid w:val="001E084A"/>
    <w:rsid w:val="001E08C0"/>
    <w:rsid w:val="001E08FB"/>
    <w:rsid w:val="001E0E88"/>
    <w:rsid w:val="001E0FD3"/>
    <w:rsid w:val="001E10F5"/>
    <w:rsid w:val="001E1100"/>
    <w:rsid w:val="001E178B"/>
    <w:rsid w:val="001E1A4E"/>
    <w:rsid w:val="001E1AAC"/>
    <w:rsid w:val="001E1CE9"/>
    <w:rsid w:val="001E1E52"/>
    <w:rsid w:val="001E206A"/>
    <w:rsid w:val="001E254C"/>
    <w:rsid w:val="001E297F"/>
    <w:rsid w:val="001E2E39"/>
    <w:rsid w:val="001E3654"/>
    <w:rsid w:val="001E3AC0"/>
    <w:rsid w:val="001E3F1A"/>
    <w:rsid w:val="001E40D4"/>
    <w:rsid w:val="001E45A2"/>
    <w:rsid w:val="001E4630"/>
    <w:rsid w:val="001E4B21"/>
    <w:rsid w:val="001E51D2"/>
    <w:rsid w:val="001E5314"/>
    <w:rsid w:val="001E54E2"/>
    <w:rsid w:val="001E55A8"/>
    <w:rsid w:val="001E5E60"/>
    <w:rsid w:val="001E6197"/>
    <w:rsid w:val="001E6691"/>
    <w:rsid w:val="001E6ECF"/>
    <w:rsid w:val="001E7394"/>
    <w:rsid w:val="001E7AB7"/>
    <w:rsid w:val="001F0289"/>
    <w:rsid w:val="001F0322"/>
    <w:rsid w:val="001F058E"/>
    <w:rsid w:val="001F09A8"/>
    <w:rsid w:val="001F0F6E"/>
    <w:rsid w:val="001F0FB9"/>
    <w:rsid w:val="001F1207"/>
    <w:rsid w:val="001F185D"/>
    <w:rsid w:val="001F1921"/>
    <w:rsid w:val="001F1B71"/>
    <w:rsid w:val="001F1E27"/>
    <w:rsid w:val="001F20AE"/>
    <w:rsid w:val="001F23DD"/>
    <w:rsid w:val="001F2A4E"/>
    <w:rsid w:val="001F2F27"/>
    <w:rsid w:val="001F31B8"/>
    <w:rsid w:val="001F32F1"/>
    <w:rsid w:val="001F33F6"/>
    <w:rsid w:val="001F3752"/>
    <w:rsid w:val="001F3AE8"/>
    <w:rsid w:val="001F3BFE"/>
    <w:rsid w:val="001F3FFC"/>
    <w:rsid w:val="001F4037"/>
    <w:rsid w:val="001F45D2"/>
    <w:rsid w:val="001F4723"/>
    <w:rsid w:val="001F4836"/>
    <w:rsid w:val="001F4893"/>
    <w:rsid w:val="001F499E"/>
    <w:rsid w:val="001F4D10"/>
    <w:rsid w:val="001F51FB"/>
    <w:rsid w:val="001F51FF"/>
    <w:rsid w:val="001F522D"/>
    <w:rsid w:val="001F538C"/>
    <w:rsid w:val="001F5546"/>
    <w:rsid w:val="001F5725"/>
    <w:rsid w:val="001F5B0A"/>
    <w:rsid w:val="001F5E69"/>
    <w:rsid w:val="001F61E7"/>
    <w:rsid w:val="001F623C"/>
    <w:rsid w:val="001F6973"/>
    <w:rsid w:val="001F6ED5"/>
    <w:rsid w:val="001F7453"/>
    <w:rsid w:val="001F74EA"/>
    <w:rsid w:val="001F7A7C"/>
    <w:rsid w:val="001F7D86"/>
    <w:rsid w:val="002007DD"/>
    <w:rsid w:val="00200F89"/>
    <w:rsid w:val="00200FC0"/>
    <w:rsid w:val="00200FC9"/>
    <w:rsid w:val="0020148F"/>
    <w:rsid w:val="002014A1"/>
    <w:rsid w:val="00201539"/>
    <w:rsid w:val="00201D58"/>
    <w:rsid w:val="00201DAB"/>
    <w:rsid w:val="00202152"/>
    <w:rsid w:val="0020229B"/>
    <w:rsid w:val="0020238D"/>
    <w:rsid w:val="00202456"/>
    <w:rsid w:val="00202685"/>
    <w:rsid w:val="00202C6A"/>
    <w:rsid w:val="00202CAF"/>
    <w:rsid w:val="00202D7D"/>
    <w:rsid w:val="00202DD3"/>
    <w:rsid w:val="002031D5"/>
    <w:rsid w:val="00203329"/>
    <w:rsid w:val="002037DC"/>
    <w:rsid w:val="0020391E"/>
    <w:rsid w:val="00203AED"/>
    <w:rsid w:val="00203BA2"/>
    <w:rsid w:val="0020417F"/>
    <w:rsid w:val="00204495"/>
    <w:rsid w:val="0020486E"/>
    <w:rsid w:val="002050D7"/>
    <w:rsid w:val="0020514A"/>
    <w:rsid w:val="00205406"/>
    <w:rsid w:val="00205466"/>
    <w:rsid w:val="0020558C"/>
    <w:rsid w:val="002058EA"/>
    <w:rsid w:val="00205922"/>
    <w:rsid w:val="00206578"/>
    <w:rsid w:val="002065ED"/>
    <w:rsid w:val="00206EB5"/>
    <w:rsid w:val="0020734C"/>
    <w:rsid w:val="00207498"/>
    <w:rsid w:val="00207A68"/>
    <w:rsid w:val="00207EC6"/>
    <w:rsid w:val="00210329"/>
    <w:rsid w:val="0021036D"/>
    <w:rsid w:val="00210563"/>
    <w:rsid w:val="00210CBD"/>
    <w:rsid w:val="00211772"/>
    <w:rsid w:val="00211B60"/>
    <w:rsid w:val="00211BCF"/>
    <w:rsid w:val="0021214E"/>
    <w:rsid w:val="0021298C"/>
    <w:rsid w:val="00212A2D"/>
    <w:rsid w:val="00212ACB"/>
    <w:rsid w:val="002131B9"/>
    <w:rsid w:val="002131D3"/>
    <w:rsid w:val="002138E2"/>
    <w:rsid w:val="00213C32"/>
    <w:rsid w:val="00213F45"/>
    <w:rsid w:val="00213F5F"/>
    <w:rsid w:val="00213FF3"/>
    <w:rsid w:val="0021449B"/>
    <w:rsid w:val="00214515"/>
    <w:rsid w:val="002148BB"/>
    <w:rsid w:val="00214B21"/>
    <w:rsid w:val="00215553"/>
    <w:rsid w:val="002163A5"/>
    <w:rsid w:val="00216E24"/>
    <w:rsid w:val="00216ED9"/>
    <w:rsid w:val="00216FC0"/>
    <w:rsid w:val="00217267"/>
    <w:rsid w:val="002172E7"/>
    <w:rsid w:val="00217890"/>
    <w:rsid w:val="0021798D"/>
    <w:rsid w:val="00217AF5"/>
    <w:rsid w:val="00217E3B"/>
    <w:rsid w:val="002200C9"/>
    <w:rsid w:val="002204F7"/>
    <w:rsid w:val="0022095A"/>
    <w:rsid w:val="00220A02"/>
    <w:rsid w:val="00220AC6"/>
    <w:rsid w:val="002212CF"/>
    <w:rsid w:val="002219E8"/>
    <w:rsid w:val="00221D16"/>
    <w:rsid w:val="00222492"/>
    <w:rsid w:val="002227F4"/>
    <w:rsid w:val="00222D59"/>
    <w:rsid w:val="00223231"/>
    <w:rsid w:val="0022349D"/>
    <w:rsid w:val="002235D6"/>
    <w:rsid w:val="00223755"/>
    <w:rsid w:val="00223E94"/>
    <w:rsid w:val="002240F5"/>
    <w:rsid w:val="0022411F"/>
    <w:rsid w:val="00224E06"/>
    <w:rsid w:val="00224FF5"/>
    <w:rsid w:val="002252DA"/>
    <w:rsid w:val="002260D0"/>
    <w:rsid w:val="002267C0"/>
    <w:rsid w:val="00226B33"/>
    <w:rsid w:val="00226C7F"/>
    <w:rsid w:val="00226DC4"/>
    <w:rsid w:val="00226F03"/>
    <w:rsid w:val="002274E4"/>
    <w:rsid w:val="00227652"/>
    <w:rsid w:val="00227A35"/>
    <w:rsid w:val="00227CD6"/>
    <w:rsid w:val="00227DDB"/>
    <w:rsid w:val="00227FC6"/>
    <w:rsid w:val="00227FF9"/>
    <w:rsid w:val="00230690"/>
    <w:rsid w:val="0023098D"/>
    <w:rsid w:val="0023098F"/>
    <w:rsid w:val="00230D89"/>
    <w:rsid w:val="0023117F"/>
    <w:rsid w:val="002312C0"/>
    <w:rsid w:val="0023132C"/>
    <w:rsid w:val="00231C30"/>
    <w:rsid w:val="0023247D"/>
    <w:rsid w:val="002327DD"/>
    <w:rsid w:val="0023290F"/>
    <w:rsid w:val="00232C0A"/>
    <w:rsid w:val="00232D48"/>
    <w:rsid w:val="00232F5B"/>
    <w:rsid w:val="002330D5"/>
    <w:rsid w:val="002331CB"/>
    <w:rsid w:val="002333D8"/>
    <w:rsid w:val="002334B7"/>
    <w:rsid w:val="00233881"/>
    <w:rsid w:val="002339F5"/>
    <w:rsid w:val="00233BB5"/>
    <w:rsid w:val="00234088"/>
    <w:rsid w:val="002343A8"/>
    <w:rsid w:val="002343B3"/>
    <w:rsid w:val="002347E6"/>
    <w:rsid w:val="002348BA"/>
    <w:rsid w:val="00234B74"/>
    <w:rsid w:val="00234BF3"/>
    <w:rsid w:val="002350A9"/>
    <w:rsid w:val="00235D4A"/>
    <w:rsid w:val="002362F1"/>
    <w:rsid w:val="00236385"/>
    <w:rsid w:val="0023642E"/>
    <w:rsid w:val="002364BA"/>
    <w:rsid w:val="00236657"/>
    <w:rsid w:val="0023680B"/>
    <w:rsid w:val="0023684C"/>
    <w:rsid w:val="00236A3D"/>
    <w:rsid w:val="00236B48"/>
    <w:rsid w:val="00236F98"/>
    <w:rsid w:val="0023712F"/>
    <w:rsid w:val="00237AF2"/>
    <w:rsid w:val="00237ED4"/>
    <w:rsid w:val="00237FAB"/>
    <w:rsid w:val="002404D2"/>
    <w:rsid w:val="00240652"/>
    <w:rsid w:val="002406FB"/>
    <w:rsid w:val="00240F2A"/>
    <w:rsid w:val="00241BF1"/>
    <w:rsid w:val="00241F72"/>
    <w:rsid w:val="00242351"/>
    <w:rsid w:val="00242462"/>
    <w:rsid w:val="00242597"/>
    <w:rsid w:val="00242A8D"/>
    <w:rsid w:val="00243215"/>
    <w:rsid w:val="00243385"/>
    <w:rsid w:val="002434EA"/>
    <w:rsid w:val="00243769"/>
    <w:rsid w:val="00243AEA"/>
    <w:rsid w:val="00243ED0"/>
    <w:rsid w:val="002440C2"/>
    <w:rsid w:val="002441AC"/>
    <w:rsid w:val="00244351"/>
    <w:rsid w:val="0024442A"/>
    <w:rsid w:val="00244641"/>
    <w:rsid w:val="002447E0"/>
    <w:rsid w:val="00244C1D"/>
    <w:rsid w:val="00244D47"/>
    <w:rsid w:val="00244F57"/>
    <w:rsid w:val="00245086"/>
    <w:rsid w:val="00245171"/>
    <w:rsid w:val="0024530B"/>
    <w:rsid w:val="00245352"/>
    <w:rsid w:val="0024535A"/>
    <w:rsid w:val="0024545A"/>
    <w:rsid w:val="002457B7"/>
    <w:rsid w:val="00245951"/>
    <w:rsid w:val="00245DE1"/>
    <w:rsid w:val="0024600C"/>
    <w:rsid w:val="00246132"/>
    <w:rsid w:val="00246935"/>
    <w:rsid w:val="00246A43"/>
    <w:rsid w:val="0024725B"/>
    <w:rsid w:val="002474A0"/>
    <w:rsid w:val="00247652"/>
    <w:rsid w:val="00247DEA"/>
    <w:rsid w:val="0025019A"/>
    <w:rsid w:val="0025046C"/>
    <w:rsid w:val="002504C4"/>
    <w:rsid w:val="0025054C"/>
    <w:rsid w:val="00250766"/>
    <w:rsid w:val="002507B0"/>
    <w:rsid w:val="00250A20"/>
    <w:rsid w:val="00250BD6"/>
    <w:rsid w:val="00250D3B"/>
    <w:rsid w:val="00250F16"/>
    <w:rsid w:val="00250F3E"/>
    <w:rsid w:val="002511C8"/>
    <w:rsid w:val="002512CC"/>
    <w:rsid w:val="002515FE"/>
    <w:rsid w:val="0025183C"/>
    <w:rsid w:val="00251D0F"/>
    <w:rsid w:val="00251FE2"/>
    <w:rsid w:val="00252296"/>
    <w:rsid w:val="00252782"/>
    <w:rsid w:val="00252952"/>
    <w:rsid w:val="002529D0"/>
    <w:rsid w:val="00252DD6"/>
    <w:rsid w:val="00252EDA"/>
    <w:rsid w:val="002538FB"/>
    <w:rsid w:val="00253E97"/>
    <w:rsid w:val="00254161"/>
    <w:rsid w:val="00254402"/>
    <w:rsid w:val="0025492D"/>
    <w:rsid w:val="00254CB9"/>
    <w:rsid w:val="00254F69"/>
    <w:rsid w:val="00255039"/>
    <w:rsid w:val="002553EE"/>
    <w:rsid w:val="00255711"/>
    <w:rsid w:val="002557B8"/>
    <w:rsid w:val="00255989"/>
    <w:rsid w:val="00255A7F"/>
    <w:rsid w:val="00255C89"/>
    <w:rsid w:val="00255D30"/>
    <w:rsid w:val="00255EEF"/>
    <w:rsid w:val="002560FC"/>
    <w:rsid w:val="00256518"/>
    <w:rsid w:val="0025654C"/>
    <w:rsid w:val="00256AFB"/>
    <w:rsid w:val="00256B1F"/>
    <w:rsid w:val="00256B70"/>
    <w:rsid w:val="00256DD2"/>
    <w:rsid w:val="00257D31"/>
    <w:rsid w:val="00257DE9"/>
    <w:rsid w:val="00257E6F"/>
    <w:rsid w:val="00257FF8"/>
    <w:rsid w:val="00260970"/>
    <w:rsid w:val="00260E03"/>
    <w:rsid w:val="002610D5"/>
    <w:rsid w:val="0026141C"/>
    <w:rsid w:val="00261B2D"/>
    <w:rsid w:val="00261BFD"/>
    <w:rsid w:val="00261F25"/>
    <w:rsid w:val="00262215"/>
    <w:rsid w:val="0026221C"/>
    <w:rsid w:val="00262685"/>
    <w:rsid w:val="00262F4E"/>
    <w:rsid w:val="002635C7"/>
    <w:rsid w:val="00263626"/>
    <w:rsid w:val="0026363B"/>
    <w:rsid w:val="00263669"/>
    <w:rsid w:val="00263A92"/>
    <w:rsid w:val="00263C21"/>
    <w:rsid w:val="00263EEA"/>
    <w:rsid w:val="002646AA"/>
    <w:rsid w:val="002648A4"/>
    <w:rsid w:val="002648B1"/>
    <w:rsid w:val="00264AE4"/>
    <w:rsid w:val="00264CD5"/>
    <w:rsid w:val="00264D3C"/>
    <w:rsid w:val="002655F8"/>
    <w:rsid w:val="00265D17"/>
    <w:rsid w:val="00266081"/>
    <w:rsid w:val="00266191"/>
    <w:rsid w:val="002661AE"/>
    <w:rsid w:val="002663E3"/>
    <w:rsid w:val="002663F5"/>
    <w:rsid w:val="00266529"/>
    <w:rsid w:val="0026676F"/>
    <w:rsid w:val="00266957"/>
    <w:rsid w:val="00266A4A"/>
    <w:rsid w:val="00266CDE"/>
    <w:rsid w:val="00266FEE"/>
    <w:rsid w:val="002670FF"/>
    <w:rsid w:val="00267213"/>
    <w:rsid w:val="0026777A"/>
    <w:rsid w:val="0026799C"/>
    <w:rsid w:val="00267C94"/>
    <w:rsid w:val="00270014"/>
    <w:rsid w:val="00270189"/>
    <w:rsid w:val="00270724"/>
    <w:rsid w:val="00270823"/>
    <w:rsid w:val="00270C9A"/>
    <w:rsid w:val="00270FE1"/>
    <w:rsid w:val="002710DF"/>
    <w:rsid w:val="00271247"/>
    <w:rsid w:val="002713E6"/>
    <w:rsid w:val="00271E34"/>
    <w:rsid w:val="002720DF"/>
    <w:rsid w:val="002722A9"/>
    <w:rsid w:val="00272570"/>
    <w:rsid w:val="0027341D"/>
    <w:rsid w:val="00273C6E"/>
    <w:rsid w:val="00273CE8"/>
    <w:rsid w:val="00273F6B"/>
    <w:rsid w:val="0027429E"/>
    <w:rsid w:val="00274684"/>
    <w:rsid w:val="0027482D"/>
    <w:rsid w:val="0027497D"/>
    <w:rsid w:val="002750EB"/>
    <w:rsid w:val="00275118"/>
    <w:rsid w:val="00275144"/>
    <w:rsid w:val="00275798"/>
    <w:rsid w:val="00275B6C"/>
    <w:rsid w:val="00275E27"/>
    <w:rsid w:val="00275E78"/>
    <w:rsid w:val="0027604A"/>
    <w:rsid w:val="00276248"/>
    <w:rsid w:val="00276322"/>
    <w:rsid w:val="00276583"/>
    <w:rsid w:val="00276978"/>
    <w:rsid w:val="002769A4"/>
    <w:rsid w:val="002769B8"/>
    <w:rsid w:val="00276F0F"/>
    <w:rsid w:val="00276FFF"/>
    <w:rsid w:val="00277167"/>
    <w:rsid w:val="0027787E"/>
    <w:rsid w:val="002779ED"/>
    <w:rsid w:val="00277B51"/>
    <w:rsid w:val="00277D46"/>
    <w:rsid w:val="00277DD3"/>
    <w:rsid w:val="0028017B"/>
    <w:rsid w:val="00280232"/>
    <w:rsid w:val="00280265"/>
    <w:rsid w:val="002802BB"/>
    <w:rsid w:val="0028034D"/>
    <w:rsid w:val="00280A58"/>
    <w:rsid w:val="00281638"/>
    <w:rsid w:val="00282125"/>
    <w:rsid w:val="00282475"/>
    <w:rsid w:val="00282706"/>
    <w:rsid w:val="002830F7"/>
    <w:rsid w:val="0028352A"/>
    <w:rsid w:val="00283DB9"/>
    <w:rsid w:val="00283E0B"/>
    <w:rsid w:val="00284001"/>
    <w:rsid w:val="00284148"/>
    <w:rsid w:val="00284523"/>
    <w:rsid w:val="00284E42"/>
    <w:rsid w:val="002855E0"/>
    <w:rsid w:val="00285A9E"/>
    <w:rsid w:val="00285ADA"/>
    <w:rsid w:val="00285C21"/>
    <w:rsid w:val="00285CAD"/>
    <w:rsid w:val="00285D22"/>
    <w:rsid w:val="00285DF7"/>
    <w:rsid w:val="002862ED"/>
    <w:rsid w:val="00286604"/>
    <w:rsid w:val="00286966"/>
    <w:rsid w:val="00286A4F"/>
    <w:rsid w:val="00286D2F"/>
    <w:rsid w:val="00287356"/>
    <w:rsid w:val="00287849"/>
    <w:rsid w:val="00287A1E"/>
    <w:rsid w:val="00287D58"/>
    <w:rsid w:val="002901CE"/>
    <w:rsid w:val="00290844"/>
    <w:rsid w:val="00290F75"/>
    <w:rsid w:val="0029126F"/>
    <w:rsid w:val="002915E4"/>
    <w:rsid w:val="00291F2B"/>
    <w:rsid w:val="00291F4B"/>
    <w:rsid w:val="0029208B"/>
    <w:rsid w:val="002923DF"/>
    <w:rsid w:val="002925CE"/>
    <w:rsid w:val="00292BD6"/>
    <w:rsid w:val="00292E94"/>
    <w:rsid w:val="00293104"/>
    <w:rsid w:val="00293430"/>
    <w:rsid w:val="002934BF"/>
    <w:rsid w:val="00293559"/>
    <w:rsid w:val="002936C5"/>
    <w:rsid w:val="00293779"/>
    <w:rsid w:val="002937E8"/>
    <w:rsid w:val="002937F8"/>
    <w:rsid w:val="00293AB8"/>
    <w:rsid w:val="00293ABF"/>
    <w:rsid w:val="00293D8B"/>
    <w:rsid w:val="0029473F"/>
    <w:rsid w:val="00294884"/>
    <w:rsid w:val="00294985"/>
    <w:rsid w:val="00294DBA"/>
    <w:rsid w:val="002951F8"/>
    <w:rsid w:val="00295457"/>
    <w:rsid w:val="0029588B"/>
    <w:rsid w:val="00295ABF"/>
    <w:rsid w:val="00295BE3"/>
    <w:rsid w:val="00295EA8"/>
    <w:rsid w:val="00296726"/>
    <w:rsid w:val="002969E9"/>
    <w:rsid w:val="00296ACE"/>
    <w:rsid w:val="00296B63"/>
    <w:rsid w:val="00296BBE"/>
    <w:rsid w:val="00296F08"/>
    <w:rsid w:val="00297166"/>
    <w:rsid w:val="0029717C"/>
    <w:rsid w:val="00297210"/>
    <w:rsid w:val="002972CC"/>
    <w:rsid w:val="0029740E"/>
    <w:rsid w:val="002976A1"/>
    <w:rsid w:val="00297936"/>
    <w:rsid w:val="00297BB7"/>
    <w:rsid w:val="00297CFD"/>
    <w:rsid w:val="002A0676"/>
    <w:rsid w:val="002A070D"/>
    <w:rsid w:val="002A098E"/>
    <w:rsid w:val="002A0D05"/>
    <w:rsid w:val="002A1997"/>
    <w:rsid w:val="002A1BD5"/>
    <w:rsid w:val="002A20BB"/>
    <w:rsid w:val="002A22D9"/>
    <w:rsid w:val="002A2327"/>
    <w:rsid w:val="002A2525"/>
    <w:rsid w:val="002A26B1"/>
    <w:rsid w:val="002A2988"/>
    <w:rsid w:val="002A2C3A"/>
    <w:rsid w:val="002A2E03"/>
    <w:rsid w:val="002A2E3E"/>
    <w:rsid w:val="002A3063"/>
    <w:rsid w:val="002A3518"/>
    <w:rsid w:val="002A39DF"/>
    <w:rsid w:val="002A39F8"/>
    <w:rsid w:val="002A3A92"/>
    <w:rsid w:val="002A3D28"/>
    <w:rsid w:val="002A4193"/>
    <w:rsid w:val="002A42CC"/>
    <w:rsid w:val="002A4733"/>
    <w:rsid w:val="002A4749"/>
    <w:rsid w:val="002A4966"/>
    <w:rsid w:val="002A4AD8"/>
    <w:rsid w:val="002A4CC3"/>
    <w:rsid w:val="002A5235"/>
    <w:rsid w:val="002A52F6"/>
    <w:rsid w:val="002A5330"/>
    <w:rsid w:val="002A5448"/>
    <w:rsid w:val="002A54C7"/>
    <w:rsid w:val="002A54F2"/>
    <w:rsid w:val="002A5C90"/>
    <w:rsid w:val="002A5D3A"/>
    <w:rsid w:val="002A615B"/>
    <w:rsid w:val="002A62F1"/>
    <w:rsid w:val="002A6408"/>
    <w:rsid w:val="002A6F1D"/>
    <w:rsid w:val="002A731C"/>
    <w:rsid w:val="002A75DC"/>
    <w:rsid w:val="002A7750"/>
    <w:rsid w:val="002A7EF3"/>
    <w:rsid w:val="002B0166"/>
    <w:rsid w:val="002B0627"/>
    <w:rsid w:val="002B07A4"/>
    <w:rsid w:val="002B0DDC"/>
    <w:rsid w:val="002B15E5"/>
    <w:rsid w:val="002B1813"/>
    <w:rsid w:val="002B198C"/>
    <w:rsid w:val="002B19F2"/>
    <w:rsid w:val="002B1C6D"/>
    <w:rsid w:val="002B25E3"/>
    <w:rsid w:val="002B2A15"/>
    <w:rsid w:val="002B2B24"/>
    <w:rsid w:val="002B3228"/>
    <w:rsid w:val="002B36D9"/>
    <w:rsid w:val="002B3DA3"/>
    <w:rsid w:val="002B3E7F"/>
    <w:rsid w:val="002B434A"/>
    <w:rsid w:val="002B43A9"/>
    <w:rsid w:val="002B450D"/>
    <w:rsid w:val="002B4540"/>
    <w:rsid w:val="002B4A48"/>
    <w:rsid w:val="002B4DE6"/>
    <w:rsid w:val="002B4E9E"/>
    <w:rsid w:val="002B5390"/>
    <w:rsid w:val="002B5C73"/>
    <w:rsid w:val="002B61A7"/>
    <w:rsid w:val="002B6556"/>
    <w:rsid w:val="002B6620"/>
    <w:rsid w:val="002B67AA"/>
    <w:rsid w:val="002B6C88"/>
    <w:rsid w:val="002B77C1"/>
    <w:rsid w:val="002B7869"/>
    <w:rsid w:val="002B7B97"/>
    <w:rsid w:val="002B7FC2"/>
    <w:rsid w:val="002B7FFB"/>
    <w:rsid w:val="002C01F5"/>
    <w:rsid w:val="002C084B"/>
    <w:rsid w:val="002C0A1F"/>
    <w:rsid w:val="002C0C07"/>
    <w:rsid w:val="002C0D0F"/>
    <w:rsid w:val="002C0D53"/>
    <w:rsid w:val="002C0DAB"/>
    <w:rsid w:val="002C0E6D"/>
    <w:rsid w:val="002C198F"/>
    <w:rsid w:val="002C2600"/>
    <w:rsid w:val="002C28F3"/>
    <w:rsid w:val="002C292D"/>
    <w:rsid w:val="002C2C54"/>
    <w:rsid w:val="002C2D22"/>
    <w:rsid w:val="002C2F7E"/>
    <w:rsid w:val="002C3045"/>
    <w:rsid w:val="002C3125"/>
    <w:rsid w:val="002C3A2D"/>
    <w:rsid w:val="002C3C06"/>
    <w:rsid w:val="002C3CA4"/>
    <w:rsid w:val="002C403F"/>
    <w:rsid w:val="002C4246"/>
    <w:rsid w:val="002C45E1"/>
    <w:rsid w:val="002C4BD6"/>
    <w:rsid w:val="002C4C12"/>
    <w:rsid w:val="002C4DE0"/>
    <w:rsid w:val="002C508C"/>
    <w:rsid w:val="002C51DF"/>
    <w:rsid w:val="002C5289"/>
    <w:rsid w:val="002C572A"/>
    <w:rsid w:val="002C582A"/>
    <w:rsid w:val="002C5A41"/>
    <w:rsid w:val="002C5B38"/>
    <w:rsid w:val="002C60B2"/>
    <w:rsid w:val="002C6131"/>
    <w:rsid w:val="002C6246"/>
    <w:rsid w:val="002C69BF"/>
    <w:rsid w:val="002C6AA5"/>
    <w:rsid w:val="002C6F25"/>
    <w:rsid w:val="002C7263"/>
    <w:rsid w:val="002C73AB"/>
    <w:rsid w:val="002C773A"/>
    <w:rsid w:val="002C7B33"/>
    <w:rsid w:val="002C7C08"/>
    <w:rsid w:val="002C7C34"/>
    <w:rsid w:val="002C7FC0"/>
    <w:rsid w:val="002D04CF"/>
    <w:rsid w:val="002D068B"/>
    <w:rsid w:val="002D0916"/>
    <w:rsid w:val="002D2698"/>
    <w:rsid w:val="002D2918"/>
    <w:rsid w:val="002D2A94"/>
    <w:rsid w:val="002D2B37"/>
    <w:rsid w:val="002D31BD"/>
    <w:rsid w:val="002D38B6"/>
    <w:rsid w:val="002D38C3"/>
    <w:rsid w:val="002D397D"/>
    <w:rsid w:val="002D39AD"/>
    <w:rsid w:val="002D3AF5"/>
    <w:rsid w:val="002D3C18"/>
    <w:rsid w:val="002D3CE1"/>
    <w:rsid w:val="002D4426"/>
    <w:rsid w:val="002D46D8"/>
    <w:rsid w:val="002D4A89"/>
    <w:rsid w:val="002D4D6A"/>
    <w:rsid w:val="002D4FCD"/>
    <w:rsid w:val="002D5555"/>
    <w:rsid w:val="002D57E1"/>
    <w:rsid w:val="002D6642"/>
    <w:rsid w:val="002D6CAA"/>
    <w:rsid w:val="002D6F60"/>
    <w:rsid w:val="002D72A3"/>
    <w:rsid w:val="002D732D"/>
    <w:rsid w:val="002D7E12"/>
    <w:rsid w:val="002E02E4"/>
    <w:rsid w:val="002E04B6"/>
    <w:rsid w:val="002E09C4"/>
    <w:rsid w:val="002E11F3"/>
    <w:rsid w:val="002E140B"/>
    <w:rsid w:val="002E1411"/>
    <w:rsid w:val="002E1768"/>
    <w:rsid w:val="002E1BB8"/>
    <w:rsid w:val="002E1C71"/>
    <w:rsid w:val="002E1CB2"/>
    <w:rsid w:val="002E1E2E"/>
    <w:rsid w:val="002E1E74"/>
    <w:rsid w:val="002E1F83"/>
    <w:rsid w:val="002E2139"/>
    <w:rsid w:val="002E2162"/>
    <w:rsid w:val="002E23DA"/>
    <w:rsid w:val="002E2814"/>
    <w:rsid w:val="002E2893"/>
    <w:rsid w:val="002E2B54"/>
    <w:rsid w:val="002E3476"/>
    <w:rsid w:val="002E3B23"/>
    <w:rsid w:val="002E4085"/>
    <w:rsid w:val="002E4845"/>
    <w:rsid w:val="002E4C4B"/>
    <w:rsid w:val="002E4CA2"/>
    <w:rsid w:val="002E4EF8"/>
    <w:rsid w:val="002E4F29"/>
    <w:rsid w:val="002E5166"/>
    <w:rsid w:val="002E5546"/>
    <w:rsid w:val="002E594A"/>
    <w:rsid w:val="002E6640"/>
    <w:rsid w:val="002E6929"/>
    <w:rsid w:val="002E6EC7"/>
    <w:rsid w:val="002E711B"/>
    <w:rsid w:val="002E7424"/>
    <w:rsid w:val="002E752A"/>
    <w:rsid w:val="002E76A9"/>
    <w:rsid w:val="002E7C32"/>
    <w:rsid w:val="002E7EB0"/>
    <w:rsid w:val="002E7EB1"/>
    <w:rsid w:val="002F0360"/>
    <w:rsid w:val="002F08B9"/>
    <w:rsid w:val="002F0AF5"/>
    <w:rsid w:val="002F0CDD"/>
    <w:rsid w:val="002F0DAD"/>
    <w:rsid w:val="002F0F66"/>
    <w:rsid w:val="002F16DE"/>
    <w:rsid w:val="002F1927"/>
    <w:rsid w:val="002F1A46"/>
    <w:rsid w:val="002F1E9D"/>
    <w:rsid w:val="002F23CD"/>
    <w:rsid w:val="002F2593"/>
    <w:rsid w:val="002F293D"/>
    <w:rsid w:val="002F2B79"/>
    <w:rsid w:val="002F2C8E"/>
    <w:rsid w:val="002F2E0E"/>
    <w:rsid w:val="002F361D"/>
    <w:rsid w:val="002F3854"/>
    <w:rsid w:val="002F39B0"/>
    <w:rsid w:val="002F3F90"/>
    <w:rsid w:val="002F4144"/>
    <w:rsid w:val="002F4182"/>
    <w:rsid w:val="002F50AD"/>
    <w:rsid w:val="002F51A6"/>
    <w:rsid w:val="002F51F0"/>
    <w:rsid w:val="002F58A0"/>
    <w:rsid w:val="002F6A40"/>
    <w:rsid w:val="002F6AFE"/>
    <w:rsid w:val="002F6F6F"/>
    <w:rsid w:val="002F724A"/>
    <w:rsid w:val="002F7AE6"/>
    <w:rsid w:val="002F7EAD"/>
    <w:rsid w:val="003003D1"/>
    <w:rsid w:val="00300581"/>
    <w:rsid w:val="00300C33"/>
    <w:rsid w:val="00301032"/>
    <w:rsid w:val="0030128F"/>
    <w:rsid w:val="00301C51"/>
    <w:rsid w:val="00302555"/>
    <w:rsid w:val="003028C5"/>
    <w:rsid w:val="003028F0"/>
    <w:rsid w:val="00302937"/>
    <w:rsid w:val="00302995"/>
    <w:rsid w:val="003032A8"/>
    <w:rsid w:val="00303608"/>
    <w:rsid w:val="00303A8F"/>
    <w:rsid w:val="00303E0F"/>
    <w:rsid w:val="003040E0"/>
    <w:rsid w:val="00304698"/>
    <w:rsid w:val="00304880"/>
    <w:rsid w:val="003049C2"/>
    <w:rsid w:val="00304B05"/>
    <w:rsid w:val="00304DB5"/>
    <w:rsid w:val="00304EAE"/>
    <w:rsid w:val="003054F6"/>
    <w:rsid w:val="00305720"/>
    <w:rsid w:val="00305ADA"/>
    <w:rsid w:val="00305CE8"/>
    <w:rsid w:val="00305E3A"/>
    <w:rsid w:val="0030657C"/>
    <w:rsid w:val="003067F0"/>
    <w:rsid w:val="00306825"/>
    <w:rsid w:val="00306E35"/>
    <w:rsid w:val="003079D8"/>
    <w:rsid w:val="00307A8A"/>
    <w:rsid w:val="00307C30"/>
    <w:rsid w:val="0031042C"/>
    <w:rsid w:val="0031061A"/>
    <w:rsid w:val="00310749"/>
    <w:rsid w:val="00310E01"/>
    <w:rsid w:val="00311394"/>
    <w:rsid w:val="00311421"/>
    <w:rsid w:val="00311478"/>
    <w:rsid w:val="0031156A"/>
    <w:rsid w:val="00311592"/>
    <w:rsid w:val="00311619"/>
    <w:rsid w:val="003119ED"/>
    <w:rsid w:val="00311A0E"/>
    <w:rsid w:val="0031237D"/>
    <w:rsid w:val="0031258B"/>
    <w:rsid w:val="00312643"/>
    <w:rsid w:val="003126F6"/>
    <w:rsid w:val="0031289B"/>
    <w:rsid w:val="00312F46"/>
    <w:rsid w:val="003135ED"/>
    <w:rsid w:val="00313FBB"/>
    <w:rsid w:val="00314122"/>
    <w:rsid w:val="00314C24"/>
    <w:rsid w:val="00314FA4"/>
    <w:rsid w:val="0031514E"/>
    <w:rsid w:val="003152FF"/>
    <w:rsid w:val="00315314"/>
    <w:rsid w:val="0031557C"/>
    <w:rsid w:val="00315A34"/>
    <w:rsid w:val="00316C02"/>
    <w:rsid w:val="00316E9A"/>
    <w:rsid w:val="00317129"/>
    <w:rsid w:val="00317410"/>
    <w:rsid w:val="00317B7F"/>
    <w:rsid w:val="00321283"/>
    <w:rsid w:val="00321322"/>
    <w:rsid w:val="00321387"/>
    <w:rsid w:val="00321484"/>
    <w:rsid w:val="0032153F"/>
    <w:rsid w:val="00321888"/>
    <w:rsid w:val="0032197D"/>
    <w:rsid w:val="00321C7F"/>
    <w:rsid w:val="003223B2"/>
    <w:rsid w:val="003224EC"/>
    <w:rsid w:val="003226BF"/>
    <w:rsid w:val="00322726"/>
    <w:rsid w:val="003239AD"/>
    <w:rsid w:val="00324032"/>
    <w:rsid w:val="003241AC"/>
    <w:rsid w:val="00324715"/>
    <w:rsid w:val="0032479B"/>
    <w:rsid w:val="00324B64"/>
    <w:rsid w:val="00324EB4"/>
    <w:rsid w:val="00324F30"/>
    <w:rsid w:val="00325095"/>
    <w:rsid w:val="003251D9"/>
    <w:rsid w:val="003253FD"/>
    <w:rsid w:val="00325517"/>
    <w:rsid w:val="00325808"/>
    <w:rsid w:val="0032625D"/>
    <w:rsid w:val="003266C4"/>
    <w:rsid w:val="003268C8"/>
    <w:rsid w:val="00326B3A"/>
    <w:rsid w:val="0032702D"/>
    <w:rsid w:val="003272B7"/>
    <w:rsid w:val="0032750D"/>
    <w:rsid w:val="00327D3F"/>
    <w:rsid w:val="00327EEA"/>
    <w:rsid w:val="00330006"/>
    <w:rsid w:val="003302AA"/>
    <w:rsid w:val="00330611"/>
    <w:rsid w:val="00330BEF"/>
    <w:rsid w:val="00330CF6"/>
    <w:rsid w:val="00330E12"/>
    <w:rsid w:val="00331335"/>
    <w:rsid w:val="00331B32"/>
    <w:rsid w:val="003320AF"/>
    <w:rsid w:val="00332477"/>
    <w:rsid w:val="00332678"/>
    <w:rsid w:val="003327DC"/>
    <w:rsid w:val="00333B68"/>
    <w:rsid w:val="00333EFB"/>
    <w:rsid w:val="00334696"/>
    <w:rsid w:val="00334CE0"/>
    <w:rsid w:val="00334EB6"/>
    <w:rsid w:val="0033510A"/>
    <w:rsid w:val="0033530F"/>
    <w:rsid w:val="0033531D"/>
    <w:rsid w:val="003354BE"/>
    <w:rsid w:val="003356C0"/>
    <w:rsid w:val="00335912"/>
    <w:rsid w:val="00335AB6"/>
    <w:rsid w:val="00335B4D"/>
    <w:rsid w:val="00335BCC"/>
    <w:rsid w:val="00336276"/>
    <w:rsid w:val="0033641A"/>
    <w:rsid w:val="0033661F"/>
    <w:rsid w:val="003370D9"/>
    <w:rsid w:val="00337103"/>
    <w:rsid w:val="0033793E"/>
    <w:rsid w:val="00337E03"/>
    <w:rsid w:val="003403DE"/>
    <w:rsid w:val="00340778"/>
    <w:rsid w:val="0034079E"/>
    <w:rsid w:val="00340958"/>
    <w:rsid w:val="00340B08"/>
    <w:rsid w:val="00340B7A"/>
    <w:rsid w:val="0034114C"/>
    <w:rsid w:val="0034150B"/>
    <w:rsid w:val="00341BFA"/>
    <w:rsid w:val="00341F58"/>
    <w:rsid w:val="0034230D"/>
    <w:rsid w:val="003428C6"/>
    <w:rsid w:val="00342C30"/>
    <w:rsid w:val="00342C90"/>
    <w:rsid w:val="00342F18"/>
    <w:rsid w:val="003430CD"/>
    <w:rsid w:val="0034318A"/>
    <w:rsid w:val="003433EF"/>
    <w:rsid w:val="00344424"/>
    <w:rsid w:val="00344EDE"/>
    <w:rsid w:val="00345BA3"/>
    <w:rsid w:val="00345EA0"/>
    <w:rsid w:val="00346086"/>
    <w:rsid w:val="00346419"/>
    <w:rsid w:val="0034670D"/>
    <w:rsid w:val="00346B95"/>
    <w:rsid w:val="00346EE3"/>
    <w:rsid w:val="00347372"/>
    <w:rsid w:val="00347592"/>
    <w:rsid w:val="0034788A"/>
    <w:rsid w:val="003478EE"/>
    <w:rsid w:val="003502EA"/>
    <w:rsid w:val="0035036B"/>
    <w:rsid w:val="0035039A"/>
    <w:rsid w:val="00350586"/>
    <w:rsid w:val="00350C1D"/>
    <w:rsid w:val="00350FB9"/>
    <w:rsid w:val="0035100C"/>
    <w:rsid w:val="003510C3"/>
    <w:rsid w:val="003513F7"/>
    <w:rsid w:val="00351590"/>
    <w:rsid w:val="00351936"/>
    <w:rsid w:val="00351940"/>
    <w:rsid w:val="00351C8E"/>
    <w:rsid w:val="00351E99"/>
    <w:rsid w:val="0035257A"/>
    <w:rsid w:val="00352943"/>
    <w:rsid w:val="003530CB"/>
    <w:rsid w:val="00353331"/>
    <w:rsid w:val="00353452"/>
    <w:rsid w:val="0035420C"/>
    <w:rsid w:val="003543F5"/>
    <w:rsid w:val="00354448"/>
    <w:rsid w:val="0035447C"/>
    <w:rsid w:val="003545E1"/>
    <w:rsid w:val="00354823"/>
    <w:rsid w:val="00354B46"/>
    <w:rsid w:val="00354CDD"/>
    <w:rsid w:val="00354EE1"/>
    <w:rsid w:val="0035533E"/>
    <w:rsid w:val="00355428"/>
    <w:rsid w:val="00355706"/>
    <w:rsid w:val="00355977"/>
    <w:rsid w:val="00355999"/>
    <w:rsid w:val="003559E8"/>
    <w:rsid w:val="00355A40"/>
    <w:rsid w:val="00355A65"/>
    <w:rsid w:val="00355D70"/>
    <w:rsid w:val="00355D82"/>
    <w:rsid w:val="00356DE9"/>
    <w:rsid w:val="00356E1A"/>
    <w:rsid w:val="00356F69"/>
    <w:rsid w:val="00357817"/>
    <w:rsid w:val="003578FB"/>
    <w:rsid w:val="00357A15"/>
    <w:rsid w:val="00357BDB"/>
    <w:rsid w:val="00357CFB"/>
    <w:rsid w:val="00360279"/>
    <w:rsid w:val="0036058A"/>
    <w:rsid w:val="0036059E"/>
    <w:rsid w:val="0036088F"/>
    <w:rsid w:val="00361089"/>
    <w:rsid w:val="003613CF"/>
    <w:rsid w:val="00361699"/>
    <w:rsid w:val="00362185"/>
    <w:rsid w:val="0036234B"/>
    <w:rsid w:val="00362386"/>
    <w:rsid w:val="00362531"/>
    <w:rsid w:val="0036256D"/>
    <w:rsid w:val="0036268B"/>
    <w:rsid w:val="003628A0"/>
    <w:rsid w:val="0036293B"/>
    <w:rsid w:val="00362A78"/>
    <w:rsid w:val="00362C68"/>
    <w:rsid w:val="00362DBD"/>
    <w:rsid w:val="00363097"/>
    <w:rsid w:val="003638B7"/>
    <w:rsid w:val="00363950"/>
    <w:rsid w:val="0036397F"/>
    <w:rsid w:val="00363D62"/>
    <w:rsid w:val="00363F5B"/>
    <w:rsid w:val="0036424A"/>
    <w:rsid w:val="00364785"/>
    <w:rsid w:val="003647BF"/>
    <w:rsid w:val="00364B80"/>
    <w:rsid w:val="00364E66"/>
    <w:rsid w:val="003651C7"/>
    <w:rsid w:val="0036573D"/>
    <w:rsid w:val="0036689D"/>
    <w:rsid w:val="00367289"/>
    <w:rsid w:val="00367460"/>
    <w:rsid w:val="00367DA5"/>
    <w:rsid w:val="00370357"/>
    <w:rsid w:val="0037035E"/>
    <w:rsid w:val="003706EF"/>
    <w:rsid w:val="00370762"/>
    <w:rsid w:val="003709C9"/>
    <w:rsid w:val="00370EB9"/>
    <w:rsid w:val="003713EA"/>
    <w:rsid w:val="0037167E"/>
    <w:rsid w:val="00371721"/>
    <w:rsid w:val="003717C2"/>
    <w:rsid w:val="00371ABE"/>
    <w:rsid w:val="00371B7F"/>
    <w:rsid w:val="00371C46"/>
    <w:rsid w:val="00372016"/>
    <w:rsid w:val="00372276"/>
    <w:rsid w:val="0037251D"/>
    <w:rsid w:val="00372A51"/>
    <w:rsid w:val="00372C8F"/>
    <w:rsid w:val="00372D53"/>
    <w:rsid w:val="003733F3"/>
    <w:rsid w:val="00373426"/>
    <w:rsid w:val="0037351E"/>
    <w:rsid w:val="003736C4"/>
    <w:rsid w:val="0037387E"/>
    <w:rsid w:val="00373CF8"/>
    <w:rsid w:val="00374D3C"/>
    <w:rsid w:val="003756B9"/>
    <w:rsid w:val="00375B99"/>
    <w:rsid w:val="00376006"/>
    <w:rsid w:val="0037607F"/>
    <w:rsid w:val="0037621F"/>
    <w:rsid w:val="00376599"/>
    <w:rsid w:val="003766E3"/>
    <w:rsid w:val="00376B52"/>
    <w:rsid w:val="00376BAA"/>
    <w:rsid w:val="00376CF0"/>
    <w:rsid w:val="003775A1"/>
    <w:rsid w:val="003775D0"/>
    <w:rsid w:val="00377E44"/>
    <w:rsid w:val="0038013A"/>
    <w:rsid w:val="0038035C"/>
    <w:rsid w:val="003805FA"/>
    <w:rsid w:val="00380741"/>
    <w:rsid w:val="003811CC"/>
    <w:rsid w:val="00381315"/>
    <w:rsid w:val="00381D3B"/>
    <w:rsid w:val="00381DA8"/>
    <w:rsid w:val="00381FB8"/>
    <w:rsid w:val="0038284F"/>
    <w:rsid w:val="00382E62"/>
    <w:rsid w:val="003830AD"/>
    <w:rsid w:val="00383237"/>
    <w:rsid w:val="003832FA"/>
    <w:rsid w:val="00383857"/>
    <w:rsid w:val="0038385B"/>
    <w:rsid w:val="00383C39"/>
    <w:rsid w:val="00383D8C"/>
    <w:rsid w:val="00383EDB"/>
    <w:rsid w:val="0038402D"/>
    <w:rsid w:val="003840A7"/>
    <w:rsid w:val="00384321"/>
    <w:rsid w:val="003844AE"/>
    <w:rsid w:val="003844CE"/>
    <w:rsid w:val="003846A7"/>
    <w:rsid w:val="003849E4"/>
    <w:rsid w:val="00384B8B"/>
    <w:rsid w:val="00384B9B"/>
    <w:rsid w:val="00384E86"/>
    <w:rsid w:val="00384EA0"/>
    <w:rsid w:val="003851E7"/>
    <w:rsid w:val="00385236"/>
    <w:rsid w:val="003853A8"/>
    <w:rsid w:val="003854F0"/>
    <w:rsid w:val="003857D2"/>
    <w:rsid w:val="003859C0"/>
    <w:rsid w:val="00385B76"/>
    <w:rsid w:val="00385C7B"/>
    <w:rsid w:val="00385D5E"/>
    <w:rsid w:val="00386472"/>
    <w:rsid w:val="0038666A"/>
    <w:rsid w:val="00386B50"/>
    <w:rsid w:val="00386BF7"/>
    <w:rsid w:val="00386E8E"/>
    <w:rsid w:val="00387563"/>
    <w:rsid w:val="00387839"/>
    <w:rsid w:val="00387858"/>
    <w:rsid w:val="003879F9"/>
    <w:rsid w:val="00387D6C"/>
    <w:rsid w:val="00387F2B"/>
    <w:rsid w:val="0039005D"/>
    <w:rsid w:val="00390578"/>
    <w:rsid w:val="00390864"/>
    <w:rsid w:val="003912AA"/>
    <w:rsid w:val="0039153F"/>
    <w:rsid w:val="003919B3"/>
    <w:rsid w:val="00392274"/>
    <w:rsid w:val="0039246F"/>
    <w:rsid w:val="00392579"/>
    <w:rsid w:val="003929D8"/>
    <w:rsid w:val="00392E2D"/>
    <w:rsid w:val="00392FAA"/>
    <w:rsid w:val="003933D7"/>
    <w:rsid w:val="00393672"/>
    <w:rsid w:val="0039453B"/>
    <w:rsid w:val="00394550"/>
    <w:rsid w:val="003946D7"/>
    <w:rsid w:val="00394743"/>
    <w:rsid w:val="00394B73"/>
    <w:rsid w:val="00395300"/>
    <w:rsid w:val="00395535"/>
    <w:rsid w:val="00395BCB"/>
    <w:rsid w:val="0039610F"/>
    <w:rsid w:val="0039625D"/>
    <w:rsid w:val="0039646D"/>
    <w:rsid w:val="003967B5"/>
    <w:rsid w:val="003967EA"/>
    <w:rsid w:val="00396AB1"/>
    <w:rsid w:val="00396FA0"/>
    <w:rsid w:val="00397267"/>
    <w:rsid w:val="00397C4E"/>
    <w:rsid w:val="00397FB5"/>
    <w:rsid w:val="00397FDF"/>
    <w:rsid w:val="003A004A"/>
    <w:rsid w:val="003A043E"/>
    <w:rsid w:val="003A04CA"/>
    <w:rsid w:val="003A0968"/>
    <w:rsid w:val="003A162D"/>
    <w:rsid w:val="003A1FB1"/>
    <w:rsid w:val="003A20A7"/>
    <w:rsid w:val="003A20EF"/>
    <w:rsid w:val="003A2836"/>
    <w:rsid w:val="003A283B"/>
    <w:rsid w:val="003A2850"/>
    <w:rsid w:val="003A287D"/>
    <w:rsid w:val="003A28B9"/>
    <w:rsid w:val="003A2982"/>
    <w:rsid w:val="003A2CA1"/>
    <w:rsid w:val="003A2CDE"/>
    <w:rsid w:val="003A2CE6"/>
    <w:rsid w:val="003A2DF0"/>
    <w:rsid w:val="003A308E"/>
    <w:rsid w:val="003A3706"/>
    <w:rsid w:val="003A3AFC"/>
    <w:rsid w:val="003A4194"/>
    <w:rsid w:val="003A433D"/>
    <w:rsid w:val="003A47D9"/>
    <w:rsid w:val="003A497A"/>
    <w:rsid w:val="003A4E15"/>
    <w:rsid w:val="003A4F00"/>
    <w:rsid w:val="003A500B"/>
    <w:rsid w:val="003A57EC"/>
    <w:rsid w:val="003A5862"/>
    <w:rsid w:val="003A5A8C"/>
    <w:rsid w:val="003A5DC9"/>
    <w:rsid w:val="003A650D"/>
    <w:rsid w:val="003A72B2"/>
    <w:rsid w:val="003A76BB"/>
    <w:rsid w:val="003A7A67"/>
    <w:rsid w:val="003B066B"/>
    <w:rsid w:val="003B0A27"/>
    <w:rsid w:val="003B0D28"/>
    <w:rsid w:val="003B0E45"/>
    <w:rsid w:val="003B0F70"/>
    <w:rsid w:val="003B1774"/>
    <w:rsid w:val="003B178F"/>
    <w:rsid w:val="003B1906"/>
    <w:rsid w:val="003B1FA3"/>
    <w:rsid w:val="003B2793"/>
    <w:rsid w:val="003B27E2"/>
    <w:rsid w:val="003B2DB6"/>
    <w:rsid w:val="003B3ABE"/>
    <w:rsid w:val="003B3BC9"/>
    <w:rsid w:val="003B3BF6"/>
    <w:rsid w:val="003B3C84"/>
    <w:rsid w:val="003B3D13"/>
    <w:rsid w:val="003B3D87"/>
    <w:rsid w:val="003B420E"/>
    <w:rsid w:val="003B47A5"/>
    <w:rsid w:val="003B4864"/>
    <w:rsid w:val="003B4E44"/>
    <w:rsid w:val="003B4EB7"/>
    <w:rsid w:val="003B5274"/>
    <w:rsid w:val="003B550D"/>
    <w:rsid w:val="003B573B"/>
    <w:rsid w:val="003B5C87"/>
    <w:rsid w:val="003B5CA3"/>
    <w:rsid w:val="003B5CF8"/>
    <w:rsid w:val="003B62CB"/>
    <w:rsid w:val="003B62F4"/>
    <w:rsid w:val="003B6624"/>
    <w:rsid w:val="003B6B80"/>
    <w:rsid w:val="003B6C67"/>
    <w:rsid w:val="003B6D6A"/>
    <w:rsid w:val="003B6D97"/>
    <w:rsid w:val="003B70C6"/>
    <w:rsid w:val="003B715C"/>
    <w:rsid w:val="003B720D"/>
    <w:rsid w:val="003B75D0"/>
    <w:rsid w:val="003B77FF"/>
    <w:rsid w:val="003B7EBB"/>
    <w:rsid w:val="003C01F3"/>
    <w:rsid w:val="003C02AC"/>
    <w:rsid w:val="003C02E5"/>
    <w:rsid w:val="003C0328"/>
    <w:rsid w:val="003C07BC"/>
    <w:rsid w:val="003C1075"/>
    <w:rsid w:val="003C1151"/>
    <w:rsid w:val="003C1291"/>
    <w:rsid w:val="003C199B"/>
    <w:rsid w:val="003C1BEC"/>
    <w:rsid w:val="003C1E84"/>
    <w:rsid w:val="003C1F44"/>
    <w:rsid w:val="003C2116"/>
    <w:rsid w:val="003C224A"/>
    <w:rsid w:val="003C2345"/>
    <w:rsid w:val="003C2767"/>
    <w:rsid w:val="003C2797"/>
    <w:rsid w:val="003C2A4C"/>
    <w:rsid w:val="003C31A5"/>
    <w:rsid w:val="003C31E7"/>
    <w:rsid w:val="003C392F"/>
    <w:rsid w:val="003C3A4B"/>
    <w:rsid w:val="003C3C4F"/>
    <w:rsid w:val="003C3F29"/>
    <w:rsid w:val="003C406F"/>
    <w:rsid w:val="003C4284"/>
    <w:rsid w:val="003C4722"/>
    <w:rsid w:val="003C4EDD"/>
    <w:rsid w:val="003C4F7C"/>
    <w:rsid w:val="003C51EE"/>
    <w:rsid w:val="003C5207"/>
    <w:rsid w:val="003C5258"/>
    <w:rsid w:val="003C589D"/>
    <w:rsid w:val="003C6237"/>
    <w:rsid w:val="003C62A7"/>
    <w:rsid w:val="003C62AF"/>
    <w:rsid w:val="003C6316"/>
    <w:rsid w:val="003C63F3"/>
    <w:rsid w:val="003C702F"/>
    <w:rsid w:val="003C76C0"/>
    <w:rsid w:val="003C76C8"/>
    <w:rsid w:val="003C76E4"/>
    <w:rsid w:val="003C789D"/>
    <w:rsid w:val="003C7DA1"/>
    <w:rsid w:val="003D0308"/>
    <w:rsid w:val="003D033A"/>
    <w:rsid w:val="003D0391"/>
    <w:rsid w:val="003D0B3E"/>
    <w:rsid w:val="003D0C2A"/>
    <w:rsid w:val="003D136B"/>
    <w:rsid w:val="003D1AD1"/>
    <w:rsid w:val="003D1B3E"/>
    <w:rsid w:val="003D1E2F"/>
    <w:rsid w:val="003D1F36"/>
    <w:rsid w:val="003D27A4"/>
    <w:rsid w:val="003D29EA"/>
    <w:rsid w:val="003D2B24"/>
    <w:rsid w:val="003D2D0D"/>
    <w:rsid w:val="003D2F7A"/>
    <w:rsid w:val="003D335A"/>
    <w:rsid w:val="003D3622"/>
    <w:rsid w:val="003D3BC8"/>
    <w:rsid w:val="003D3EC7"/>
    <w:rsid w:val="003D4034"/>
    <w:rsid w:val="003D46F5"/>
    <w:rsid w:val="003D49CC"/>
    <w:rsid w:val="003D56C1"/>
    <w:rsid w:val="003D5C41"/>
    <w:rsid w:val="003D5D6D"/>
    <w:rsid w:val="003D5DB4"/>
    <w:rsid w:val="003D5DB6"/>
    <w:rsid w:val="003D6098"/>
    <w:rsid w:val="003D6347"/>
    <w:rsid w:val="003D683A"/>
    <w:rsid w:val="003D71FC"/>
    <w:rsid w:val="003D74F5"/>
    <w:rsid w:val="003D7ADE"/>
    <w:rsid w:val="003D7C57"/>
    <w:rsid w:val="003D7D03"/>
    <w:rsid w:val="003E07D6"/>
    <w:rsid w:val="003E0E67"/>
    <w:rsid w:val="003E136A"/>
    <w:rsid w:val="003E176A"/>
    <w:rsid w:val="003E1D66"/>
    <w:rsid w:val="003E1E97"/>
    <w:rsid w:val="003E1F62"/>
    <w:rsid w:val="003E3109"/>
    <w:rsid w:val="003E328A"/>
    <w:rsid w:val="003E38C7"/>
    <w:rsid w:val="003E3DC0"/>
    <w:rsid w:val="003E3DEE"/>
    <w:rsid w:val="003E3F78"/>
    <w:rsid w:val="003E4706"/>
    <w:rsid w:val="003E49E8"/>
    <w:rsid w:val="003E4D22"/>
    <w:rsid w:val="003E5A2F"/>
    <w:rsid w:val="003E6829"/>
    <w:rsid w:val="003E6B71"/>
    <w:rsid w:val="003E6C26"/>
    <w:rsid w:val="003E6EB6"/>
    <w:rsid w:val="003E7000"/>
    <w:rsid w:val="003E7072"/>
    <w:rsid w:val="003E74C5"/>
    <w:rsid w:val="003E780F"/>
    <w:rsid w:val="003E7B4A"/>
    <w:rsid w:val="003E7E61"/>
    <w:rsid w:val="003F0276"/>
    <w:rsid w:val="003F0968"/>
    <w:rsid w:val="003F0A18"/>
    <w:rsid w:val="003F0BDB"/>
    <w:rsid w:val="003F1111"/>
    <w:rsid w:val="003F16B7"/>
    <w:rsid w:val="003F1791"/>
    <w:rsid w:val="003F18F1"/>
    <w:rsid w:val="003F1C12"/>
    <w:rsid w:val="003F1F91"/>
    <w:rsid w:val="003F239F"/>
    <w:rsid w:val="003F2830"/>
    <w:rsid w:val="003F2B69"/>
    <w:rsid w:val="003F2BD6"/>
    <w:rsid w:val="003F3010"/>
    <w:rsid w:val="003F32CF"/>
    <w:rsid w:val="003F3707"/>
    <w:rsid w:val="003F3806"/>
    <w:rsid w:val="003F3F8A"/>
    <w:rsid w:val="003F3FDE"/>
    <w:rsid w:val="003F3FEB"/>
    <w:rsid w:val="003F41BC"/>
    <w:rsid w:val="003F4ADC"/>
    <w:rsid w:val="003F4DEC"/>
    <w:rsid w:val="003F5216"/>
    <w:rsid w:val="003F538B"/>
    <w:rsid w:val="003F5952"/>
    <w:rsid w:val="003F60F0"/>
    <w:rsid w:val="003F6689"/>
    <w:rsid w:val="003F6739"/>
    <w:rsid w:val="003F6E78"/>
    <w:rsid w:val="003F763A"/>
    <w:rsid w:val="003F77D5"/>
    <w:rsid w:val="003F7A9F"/>
    <w:rsid w:val="003F7B0F"/>
    <w:rsid w:val="003F7F24"/>
    <w:rsid w:val="003F7F50"/>
    <w:rsid w:val="00400AEA"/>
    <w:rsid w:val="00400BEB"/>
    <w:rsid w:val="00400D27"/>
    <w:rsid w:val="004013BA"/>
    <w:rsid w:val="0040143E"/>
    <w:rsid w:val="00401899"/>
    <w:rsid w:val="0040197F"/>
    <w:rsid w:val="00401B47"/>
    <w:rsid w:val="00402145"/>
    <w:rsid w:val="0040283B"/>
    <w:rsid w:val="004029A8"/>
    <w:rsid w:val="00402A2F"/>
    <w:rsid w:val="00402A31"/>
    <w:rsid w:val="00402ABD"/>
    <w:rsid w:val="00402C0D"/>
    <w:rsid w:val="00402E0E"/>
    <w:rsid w:val="004031DC"/>
    <w:rsid w:val="00403376"/>
    <w:rsid w:val="00403713"/>
    <w:rsid w:val="00403997"/>
    <w:rsid w:val="00403D36"/>
    <w:rsid w:val="00404683"/>
    <w:rsid w:val="00404ADF"/>
    <w:rsid w:val="00404E66"/>
    <w:rsid w:val="004052EB"/>
    <w:rsid w:val="00405336"/>
    <w:rsid w:val="004055F6"/>
    <w:rsid w:val="00405714"/>
    <w:rsid w:val="00405968"/>
    <w:rsid w:val="00405A2E"/>
    <w:rsid w:val="00405F7E"/>
    <w:rsid w:val="0040602B"/>
    <w:rsid w:val="00406348"/>
    <w:rsid w:val="00406CF1"/>
    <w:rsid w:val="00407344"/>
    <w:rsid w:val="00407347"/>
    <w:rsid w:val="00407587"/>
    <w:rsid w:val="00407779"/>
    <w:rsid w:val="00407840"/>
    <w:rsid w:val="0040784A"/>
    <w:rsid w:val="00407944"/>
    <w:rsid w:val="00407A46"/>
    <w:rsid w:val="00407E0E"/>
    <w:rsid w:val="00410BBC"/>
    <w:rsid w:val="00410D45"/>
    <w:rsid w:val="00411120"/>
    <w:rsid w:val="004113AF"/>
    <w:rsid w:val="00411448"/>
    <w:rsid w:val="004114FA"/>
    <w:rsid w:val="00411514"/>
    <w:rsid w:val="0041179F"/>
    <w:rsid w:val="00411AC3"/>
    <w:rsid w:val="00411E19"/>
    <w:rsid w:val="00411EA0"/>
    <w:rsid w:val="00412853"/>
    <w:rsid w:val="004128E2"/>
    <w:rsid w:val="00412BE4"/>
    <w:rsid w:val="00412C8E"/>
    <w:rsid w:val="00412EF3"/>
    <w:rsid w:val="004130F1"/>
    <w:rsid w:val="004136E9"/>
    <w:rsid w:val="004139C7"/>
    <w:rsid w:val="00413AF2"/>
    <w:rsid w:val="00413BC2"/>
    <w:rsid w:val="00413C15"/>
    <w:rsid w:val="00413E95"/>
    <w:rsid w:val="00413E98"/>
    <w:rsid w:val="0041405D"/>
    <w:rsid w:val="00414334"/>
    <w:rsid w:val="0041447E"/>
    <w:rsid w:val="0041467F"/>
    <w:rsid w:val="004149BF"/>
    <w:rsid w:val="00414F9F"/>
    <w:rsid w:val="004157B8"/>
    <w:rsid w:val="00415E4E"/>
    <w:rsid w:val="00416470"/>
    <w:rsid w:val="00416722"/>
    <w:rsid w:val="00416A3E"/>
    <w:rsid w:val="00416CD1"/>
    <w:rsid w:val="00416EDF"/>
    <w:rsid w:val="00417590"/>
    <w:rsid w:val="004175B5"/>
    <w:rsid w:val="00417935"/>
    <w:rsid w:val="0042055B"/>
    <w:rsid w:val="00420901"/>
    <w:rsid w:val="00420D3F"/>
    <w:rsid w:val="00420DB2"/>
    <w:rsid w:val="00421662"/>
    <w:rsid w:val="004218E7"/>
    <w:rsid w:val="004219EE"/>
    <w:rsid w:val="00421B6B"/>
    <w:rsid w:val="00421C8B"/>
    <w:rsid w:val="00421EB3"/>
    <w:rsid w:val="00421F8F"/>
    <w:rsid w:val="004227AF"/>
    <w:rsid w:val="00422898"/>
    <w:rsid w:val="00422A5F"/>
    <w:rsid w:val="00422A8E"/>
    <w:rsid w:val="00422C6B"/>
    <w:rsid w:val="00422F42"/>
    <w:rsid w:val="004231F0"/>
    <w:rsid w:val="004238FB"/>
    <w:rsid w:val="00423D98"/>
    <w:rsid w:val="00424FD3"/>
    <w:rsid w:val="00425515"/>
    <w:rsid w:val="00425617"/>
    <w:rsid w:val="004256A6"/>
    <w:rsid w:val="004256B8"/>
    <w:rsid w:val="00425BCE"/>
    <w:rsid w:val="00425C65"/>
    <w:rsid w:val="0042604D"/>
    <w:rsid w:val="004265C0"/>
    <w:rsid w:val="004266C5"/>
    <w:rsid w:val="00426729"/>
    <w:rsid w:val="00426EFE"/>
    <w:rsid w:val="00427708"/>
    <w:rsid w:val="00427944"/>
    <w:rsid w:val="004301F6"/>
    <w:rsid w:val="0043024E"/>
    <w:rsid w:val="00430888"/>
    <w:rsid w:val="00431043"/>
    <w:rsid w:val="00431811"/>
    <w:rsid w:val="00431E63"/>
    <w:rsid w:val="00432DC2"/>
    <w:rsid w:val="00433156"/>
    <w:rsid w:val="00433656"/>
    <w:rsid w:val="00433EB5"/>
    <w:rsid w:val="00433F71"/>
    <w:rsid w:val="00434250"/>
    <w:rsid w:val="00434316"/>
    <w:rsid w:val="00434445"/>
    <w:rsid w:val="0043492B"/>
    <w:rsid w:val="00434D84"/>
    <w:rsid w:val="00435096"/>
    <w:rsid w:val="00435146"/>
    <w:rsid w:val="004353CD"/>
    <w:rsid w:val="0043588C"/>
    <w:rsid w:val="00435CE1"/>
    <w:rsid w:val="00435DD1"/>
    <w:rsid w:val="00435FC2"/>
    <w:rsid w:val="004366F8"/>
    <w:rsid w:val="0043695F"/>
    <w:rsid w:val="00436D85"/>
    <w:rsid w:val="00436DCF"/>
    <w:rsid w:val="0043743F"/>
    <w:rsid w:val="004378D0"/>
    <w:rsid w:val="00437BF5"/>
    <w:rsid w:val="0044014B"/>
    <w:rsid w:val="0044133C"/>
    <w:rsid w:val="00441B2F"/>
    <w:rsid w:val="004420A7"/>
    <w:rsid w:val="00442382"/>
    <w:rsid w:val="004426A0"/>
    <w:rsid w:val="00442C6A"/>
    <w:rsid w:val="00442EB9"/>
    <w:rsid w:val="00443104"/>
    <w:rsid w:val="0044323A"/>
    <w:rsid w:val="0044326C"/>
    <w:rsid w:val="00443355"/>
    <w:rsid w:val="00443685"/>
    <w:rsid w:val="00443AEE"/>
    <w:rsid w:val="0044426B"/>
    <w:rsid w:val="00444524"/>
    <w:rsid w:val="00444629"/>
    <w:rsid w:val="00444840"/>
    <w:rsid w:val="004448A9"/>
    <w:rsid w:val="00444992"/>
    <w:rsid w:val="00444D08"/>
    <w:rsid w:val="00445D0D"/>
    <w:rsid w:val="00445D71"/>
    <w:rsid w:val="00445EC8"/>
    <w:rsid w:val="004460A5"/>
    <w:rsid w:val="00446379"/>
    <w:rsid w:val="00446D50"/>
    <w:rsid w:val="00446D5E"/>
    <w:rsid w:val="00447813"/>
    <w:rsid w:val="00447BD4"/>
    <w:rsid w:val="00447CA0"/>
    <w:rsid w:val="004500F9"/>
    <w:rsid w:val="0045021D"/>
    <w:rsid w:val="00450471"/>
    <w:rsid w:val="004504EB"/>
    <w:rsid w:val="004504F6"/>
    <w:rsid w:val="004507A7"/>
    <w:rsid w:val="004508DE"/>
    <w:rsid w:val="00450999"/>
    <w:rsid w:val="00450B5B"/>
    <w:rsid w:val="0045170A"/>
    <w:rsid w:val="00451BAA"/>
    <w:rsid w:val="00451D4A"/>
    <w:rsid w:val="00452003"/>
    <w:rsid w:val="00452226"/>
    <w:rsid w:val="00452351"/>
    <w:rsid w:val="00452C65"/>
    <w:rsid w:val="00452F69"/>
    <w:rsid w:val="00453108"/>
    <w:rsid w:val="00453111"/>
    <w:rsid w:val="0045356F"/>
    <w:rsid w:val="004545E6"/>
    <w:rsid w:val="00454794"/>
    <w:rsid w:val="00454A66"/>
    <w:rsid w:val="00454B4E"/>
    <w:rsid w:val="00454D5A"/>
    <w:rsid w:val="00455527"/>
    <w:rsid w:val="00455A51"/>
    <w:rsid w:val="00456034"/>
    <w:rsid w:val="004560B2"/>
    <w:rsid w:val="0045620C"/>
    <w:rsid w:val="00456EC8"/>
    <w:rsid w:val="00457484"/>
    <w:rsid w:val="00457DA7"/>
    <w:rsid w:val="00457DC3"/>
    <w:rsid w:val="004606F4"/>
    <w:rsid w:val="0046092F"/>
    <w:rsid w:val="00460D44"/>
    <w:rsid w:val="00460D5D"/>
    <w:rsid w:val="004611A6"/>
    <w:rsid w:val="00461608"/>
    <w:rsid w:val="004619C5"/>
    <w:rsid w:val="00461D61"/>
    <w:rsid w:val="00462206"/>
    <w:rsid w:val="004622FA"/>
    <w:rsid w:val="00462319"/>
    <w:rsid w:val="004623D6"/>
    <w:rsid w:val="00462F5A"/>
    <w:rsid w:val="00462FA9"/>
    <w:rsid w:val="0046305B"/>
    <w:rsid w:val="0046334A"/>
    <w:rsid w:val="004633E8"/>
    <w:rsid w:val="004634AA"/>
    <w:rsid w:val="00463548"/>
    <w:rsid w:val="00463911"/>
    <w:rsid w:val="00463949"/>
    <w:rsid w:val="00463FAD"/>
    <w:rsid w:val="004643A3"/>
    <w:rsid w:val="004643D6"/>
    <w:rsid w:val="00464547"/>
    <w:rsid w:val="00464934"/>
    <w:rsid w:val="00464A6E"/>
    <w:rsid w:val="00464F3E"/>
    <w:rsid w:val="004652CC"/>
    <w:rsid w:val="004657DE"/>
    <w:rsid w:val="004657E9"/>
    <w:rsid w:val="00465A0D"/>
    <w:rsid w:val="00465CE8"/>
    <w:rsid w:val="0046649C"/>
    <w:rsid w:val="00466B51"/>
    <w:rsid w:val="00466C10"/>
    <w:rsid w:val="00466E60"/>
    <w:rsid w:val="0046757F"/>
    <w:rsid w:val="00467803"/>
    <w:rsid w:val="00467E42"/>
    <w:rsid w:val="004701A4"/>
    <w:rsid w:val="004710C8"/>
    <w:rsid w:val="00471CFC"/>
    <w:rsid w:val="00471F0D"/>
    <w:rsid w:val="00472318"/>
    <w:rsid w:val="00472C60"/>
    <w:rsid w:val="00473515"/>
    <w:rsid w:val="00473A80"/>
    <w:rsid w:val="00473CDF"/>
    <w:rsid w:val="00473E59"/>
    <w:rsid w:val="004748B3"/>
    <w:rsid w:val="00474EAF"/>
    <w:rsid w:val="00474F96"/>
    <w:rsid w:val="00475069"/>
    <w:rsid w:val="00475130"/>
    <w:rsid w:val="004753C1"/>
    <w:rsid w:val="00475496"/>
    <w:rsid w:val="004755C3"/>
    <w:rsid w:val="00475786"/>
    <w:rsid w:val="00475BFB"/>
    <w:rsid w:val="0047637F"/>
    <w:rsid w:val="00476C28"/>
    <w:rsid w:val="00476E13"/>
    <w:rsid w:val="00476E1B"/>
    <w:rsid w:val="0047711F"/>
    <w:rsid w:val="0047758C"/>
    <w:rsid w:val="004778A8"/>
    <w:rsid w:val="00477B59"/>
    <w:rsid w:val="00477C4F"/>
    <w:rsid w:val="00477D3C"/>
    <w:rsid w:val="00477E1C"/>
    <w:rsid w:val="0048030B"/>
    <w:rsid w:val="00480545"/>
    <w:rsid w:val="0048082E"/>
    <w:rsid w:val="0048094C"/>
    <w:rsid w:val="00480B15"/>
    <w:rsid w:val="00480B99"/>
    <w:rsid w:val="00480CCF"/>
    <w:rsid w:val="00480CFD"/>
    <w:rsid w:val="00481283"/>
    <w:rsid w:val="00481341"/>
    <w:rsid w:val="00481435"/>
    <w:rsid w:val="004815AD"/>
    <w:rsid w:val="004819E5"/>
    <w:rsid w:val="00481D94"/>
    <w:rsid w:val="00481EA6"/>
    <w:rsid w:val="0048219F"/>
    <w:rsid w:val="004828EF"/>
    <w:rsid w:val="004829A4"/>
    <w:rsid w:val="00482DA8"/>
    <w:rsid w:val="00482EC2"/>
    <w:rsid w:val="00482FB0"/>
    <w:rsid w:val="00483F2E"/>
    <w:rsid w:val="0048411E"/>
    <w:rsid w:val="00484215"/>
    <w:rsid w:val="00484583"/>
    <w:rsid w:val="0048461B"/>
    <w:rsid w:val="004848D4"/>
    <w:rsid w:val="00484BB1"/>
    <w:rsid w:val="00484CE3"/>
    <w:rsid w:val="00484DD8"/>
    <w:rsid w:val="00484FD6"/>
    <w:rsid w:val="00485404"/>
    <w:rsid w:val="004855B2"/>
    <w:rsid w:val="004855FF"/>
    <w:rsid w:val="00485A38"/>
    <w:rsid w:val="00485A4A"/>
    <w:rsid w:val="00485BE3"/>
    <w:rsid w:val="00485EE9"/>
    <w:rsid w:val="00486210"/>
    <w:rsid w:val="00486321"/>
    <w:rsid w:val="00486629"/>
    <w:rsid w:val="004869B0"/>
    <w:rsid w:val="00486C13"/>
    <w:rsid w:val="0048788F"/>
    <w:rsid w:val="0049001D"/>
    <w:rsid w:val="00490706"/>
    <w:rsid w:val="00490AF4"/>
    <w:rsid w:val="00490CCF"/>
    <w:rsid w:val="00490D06"/>
    <w:rsid w:val="00490DCA"/>
    <w:rsid w:val="00490FB0"/>
    <w:rsid w:val="0049114F"/>
    <w:rsid w:val="004911EE"/>
    <w:rsid w:val="00491284"/>
    <w:rsid w:val="00491618"/>
    <w:rsid w:val="00491924"/>
    <w:rsid w:val="00492033"/>
    <w:rsid w:val="004929BB"/>
    <w:rsid w:val="00492AE3"/>
    <w:rsid w:val="00493153"/>
    <w:rsid w:val="004933D3"/>
    <w:rsid w:val="0049378F"/>
    <w:rsid w:val="00493DE7"/>
    <w:rsid w:val="00493F28"/>
    <w:rsid w:val="0049433A"/>
    <w:rsid w:val="00494573"/>
    <w:rsid w:val="0049480C"/>
    <w:rsid w:val="00494960"/>
    <w:rsid w:val="00494971"/>
    <w:rsid w:val="00494EB9"/>
    <w:rsid w:val="00494F1D"/>
    <w:rsid w:val="0049522D"/>
    <w:rsid w:val="00495237"/>
    <w:rsid w:val="00495B6F"/>
    <w:rsid w:val="00495FA7"/>
    <w:rsid w:val="0049618D"/>
    <w:rsid w:val="00496401"/>
    <w:rsid w:val="004965C2"/>
    <w:rsid w:val="00496612"/>
    <w:rsid w:val="004969FC"/>
    <w:rsid w:val="00496B95"/>
    <w:rsid w:val="00496EA4"/>
    <w:rsid w:val="004974C3"/>
    <w:rsid w:val="004975C1"/>
    <w:rsid w:val="004A008B"/>
    <w:rsid w:val="004A05AE"/>
    <w:rsid w:val="004A07C4"/>
    <w:rsid w:val="004A0910"/>
    <w:rsid w:val="004A0F40"/>
    <w:rsid w:val="004A1195"/>
    <w:rsid w:val="004A16BF"/>
    <w:rsid w:val="004A17DA"/>
    <w:rsid w:val="004A1818"/>
    <w:rsid w:val="004A1AD2"/>
    <w:rsid w:val="004A1B38"/>
    <w:rsid w:val="004A1BC2"/>
    <w:rsid w:val="004A2420"/>
    <w:rsid w:val="004A2680"/>
    <w:rsid w:val="004A279C"/>
    <w:rsid w:val="004A2F95"/>
    <w:rsid w:val="004A3283"/>
    <w:rsid w:val="004A33B8"/>
    <w:rsid w:val="004A35FB"/>
    <w:rsid w:val="004A3704"/>
    <w:rsid w:val="004A39A8"/>
    <w:rsid w:val="004A3B75"/>
    <w:rsid w:val="004A4218"/>
    <w:rsid w:val="004A4947"/>
    <w:rsid w:val="004A5279"/>
    <w:rsid w:val="004A52B2"/>
    <w:rsid w:val="004A52DF"/>
    <w:rsid w:val="004A57E5"/>
    <w:rsid w:val="004A584E"/>
    <w:rsid w:val="004A58AC"/>
    <w:rsid w:val="004A5C3C"/>
    <w:rsid w:val="004A5E44"/>
    <w:rsid w:val="004A5F2B"/>
    <w:rsid w:val="004A6B14"/>
    <w:rsid w:val="004A6C89"/>
    <w:rsid w:val="004A7B75"/>
    <w:rsid w:val="004A7B9C"/>
    <w:rsid w:val="004A7BF1"/>
    <w:rsid w:val="004A7F80"/>
    <w:rsid w:val="004B0423"/>
    <w:rsid w:val="004B0CD5"/>
    <w:rsid w:val="004B1282"/>
    <w:rsid w:val="004B1317"/>
    <w:rsid w:val="004B1A12"/>
    <w:rsid w:val="004B1C34"/>
    <w:rsid w:val="004B24CE"/>
    <w:rsid w:val="004B2ACD"/>
    <w:rsid w:val="004B2C45"/>
    <w:rsid w:val="004B2E53"/>
    <w:rsid w:val="004B2F76"/>
    <w:rsid w:val="004B3038"/>
    <w:rsid w:val="004B3204"/>
    <w:rsid w:val="004B34D1"/>
    <w:rsid w:val="004B38DE"/>
    <w:rsid w:val="004B4618"/>
    <w:rsid w:val="004B4989"/>
    <w:rsid w:val="004B5017"/>
    <w:rsid w:val="004B52F9"/>
    <w:rsid w:val="004B5752"/>
    <w:rsid w:val="004B57BD"/>
    <w:rsid w:val="004B5E00"/>
    <w:rsid w:val="004B5F4E"/>
    <w:rsid w:val="004B5FDB"/>
    <w:rsid w:val="004B6083"/>
    <w:rsid w:val="004B6268"/>
    <w:rsid w:val="004B6320"/>
    <w:rsid w:val="004B6712"/>
    <w:rsid w:val="004B686C"/>
    <w:rsid w:val="004B6907"/>
    <w:rsid w:val="004B6E15"/>
    <w:rsid w:val="004B7769"/>
    <w:rsid w:val="004C0003"/>
    <w:rsid w:val="004C00F2"/>
    <w:rsid w:val="004C043B"/>
    <w:rsid w:val="004C0847"/>
    <w:rsid w:val="004C0CE2"/>
    <w:rsid w:val="004C0D2C"/>
    <w:rsid w:val="004C143A"/>
    <w:rsid w:val="004C15C0"/>
    <w:rsid w:val="004C1C8A"/>
    <w:rsid w:val="004C2188"/>
    <w:rsid w:val="004C2218"/>
    <w:rsid w:val="004C271A"/>
    <w:rsid w:val="004C278C"/>
    <w:rsid w:val="004C2940"/>
    <w:rsid w:val="004C2C46"/>
    <w:rsid w:val="004C2C71"/>
    <w:rsid w:val="004C2E7E"/>
    <w:rsid w:val="004C2F29"/>
    <w:rsid w:val="004C2FB8"/>
    <w:rsid w:val="004C3414"/>
    <w:rsid w:val="004C36C7"/>
    <w:rsid w:val="004C3957"/>
    <w:rsid w:val="004C3EB7"/>
    <w:rsid w:val="004C3EC5"/>
    <w:rsid w:val="004C4030"/>
    <w:rsid w:val="004C410E"/>
    <w:rsid w:val="004C43A3"/>
    <w:rsid w:val="004C48FA"/>
    <w:rsid w:val="004C528B"/>
    <w:rsid w:val="004C52AD"/>
    <w:rsid w:val="004C533A"/>
    <w:rsid w:val="004C53B1"/>
    <w:rsid w:val="004C54AE"/>
    <w:rsid w:val="004C54DD"/>
    <w:rsid w:val="004C5E72"/>
    <w:rsid w:val="004C629C"/>
    <w:rsid w:val="004C695B"/>
    <w:rsid w:val="004C69F0"/>
    <w:rsid w:val="004C6A47"/>
    <w:rsid w:val="004C6A55"/>
    <w:rsid w:val="004C70F5"/>
    <w:rsid w:val="004C7137"/>
    <w:rsid w:val="004C782E"/>
    <w:rsid w:val="004C7CAF"/>
    <w:rsid w:val="004D04AA"/>
    <w:rsid w:val="004D079D"/>
    <w:rsid w:val="004D16CD"/>
    <w:rsid w:val="004D1F79"/>
    <w:rsid w:val="004D2543"/>
    <w:rsid w:val="004D2D0A"/>
    <w:rsid w:val="004D2F07"/>
    <w:rsid w:val="004D2FB8"/>
    <w:rsid w:val="004D3143"/>
    <w:rsid w:val="004D3415"/>
    <w:rsid w:val="004D35B9"/>
    <w:rsid w:val="004D3764"/>
    <w:rsid w:val="004D3949"/>
    <w:rsid w:val="004D3A0E"/>
    <w:rsid w:val="004D3C58"/>
    <w:rsid w:val="004D3CBD"/>
    <w:rsid w:val="004D437E"/>
    <w:rsid w:val="004D4517"/>
    <w:rsid w:val="004D4D01"/>
    <w:rsid w:val="004D4DC3"/>
    <w:rsid w:val="004D4FCD"/>
    <w:rsid w:val="004D5525"/>
    <w:rsid w:val="004D5750"/>
    <w:rsid w:val="004D585A"/>
    <w:rsid w:val="004D5A71"/>
    <w:rsid w:val="004D5B1E"/>
    <w:rsid w:val="004D5BB6"/>
    <w:rsid w:val="004D5FEE"/>
    <w:rsid w:val="004D616B"/>
    <w:rsid w:val="004D64B9"/>
    <w:rsid w:val="004D64D9"/>
    <w:rsid w:val="004D65C9"/>
    <w:rsid w:val="004D7271"/>
    <w:rsid w:val="004D72AC"/>
    <w:rsid w:val="004D731B"/>
    <w:rsid w:val="004D7548"/>
    <w:rsid w:val="004D7560"/>
    <w:rsid w:val="004D766D"/>
    <w:rsid w:val="004D776C"/>
    <w:rsid w:val="004E155C"/>
    <w:rsid w:val="004E17F1"/>
    <w:rsid w:val="004E1A1F"/>
    <w:rsid w:val="004E1A82"/>
    <w:rsid w:val="004E1C0D"/>
    <w:rsid w:val="004E1C3C"/>
    <w:rsid w:val="004E1D31"/>
    <w:rsid w:val="004E22E9"/>
    <w:rsid w:val="004E283D"/>
    <w:rsid w:val="004E2872"/>
    <w:rsid w:val="004E29EF"/>
    <w:rsid w:val="004E2CEC"/>
    <w:rsid w:val="004E2EC6"/>
    <w:rsid w:val="004E2F39"/>
    <w:rsid w:val="004E32B2"/>
    <w:rsid w:val="004E34CD"/>
    <w:rsid w:val="004E39A3"/>
    <w:rsid w:val="004E3C5A"/>
    <w:rsid w:val="004E3CC1"/>
    <w:rsid w:val="004E3FE8"/>
    <w:rsid w:val="004E4136"/>
    <w:rsid w:val="004E4197"/>
    <w:rsid w:val="004E4425"/>
    <w:rsid w:val="004E442C"/>
    <w:rsid w:val="004E48ED"/>
    <w:rsid w:val="004E499E"/>
    <w:rsid w:val="004E4C07"/>
    <w:rsid w:val="004E4C38"/>
    <w:rsid w:val="004E5253"/>
    <w:rsid w:val="004E554E"/>
    <w:rsid w:val="004E5A17"/>
    <w:rsid w:val="004E5A7C"/>
    <w:rsid w:val="004E5D82"/>
    <w:rsid w:val="004E5F44"/>
    <w:rsid w:val="004E604E"/>
    <w:rsid w:val="004E6226"/>
    <w:rsid w:val="004E641A"/>
    <w:rsid w:val="004E64BF"/>
    <w:rsid w:val="004E68C8"/>
    <w:rsid w:val="004E6ADC"/>
    <w:rsid w:val="004E6C1C"/>
    <w:rsid w:val="004E6D61"/>
    <w:rsid w:val="004E6DF0"/>
    <w:rsid w:val="004E727E"/>
    <w:rsid w:val="004E7A29"/>
    <w:rsid w:val="004E7D9A"/>
    <w:rsid w:val="004F0609"/>
    <w:rsid w:val="004F0733"/>
    <w:rsid w:val="004F074A"/>
    <w:rsid w:val="004F0C88"/>
    <w:rsid w:val="004F0E86"/>
    <w:rsid w:val="004F102C"/>
    <w:rsid w:val="004F10B8"/>
    <w:rsid w:val="004F115B"/>
    <w:rsid w:val="004F11E0"/>
    <w:rsid w:val="004F192A"/>
    <w:rsid w:val="004F1A51"/>
    <w:rsid w:val="004F26E3"/>
    <w:rsid w:val="004F2A41"/>
    <w:rsid w:val="004F2F07"/>
    <w:rsid w:val="004F3F7F"/>
    <w:rsid w:val="004F42A0"/>
    <w:rsid w:val="004F4378"/>
    <w:rsid w:val="004F47D5"/>
    <w:rsid w:val="004F48EF"/>
    <w:rsid w:val="004F4C84"/>
    <w:rsid w:val="004F5443"/>
    <w:rsid w:val="004F64B6"/>
    <w:rsid w:val="004F67AA"/>
    <w:rsid w:val="004F6B61"/>
    <w:rsid w:val="004F701B"/>
    <w:rsid w:val="004F7244"/>
    <w:rsid w:val="004F7550"/>
    <w:rsid w:val="004F77FB"/>
    <w:rsid w:val="004F7E14"/>
    <w:rsid w:val="00500574"/>
    <w:rsid w:val="00500A09"/>
    <w:rsid w:val="00500D6E"/>
    <w:rsid w:val="00501442"/>
    <w:rsid w:val="00501580"/>
    <w:rsid w:val="00501AFB"/>
    <w:rsid w:val="00501EC2"/>
    <w:rsid w:val="005023F8"/>
    <w:rsid w:val="0050245E"/>
    <w:rsid w:val="0050261F"/>
    <w:rsid w:val="005026DF"/>
    <w:rsid w:val="00502840"/>
    <w:rsid w:val="0050288E"/>
    <w:rsid w:val="00502EAE"/>
    <w:rsid w:val="005030F9"/>
    <w:rsid w:val="005031C4"/>
    <w:rsid w:val="00503432"/>
    <w:rsid w:val="005038AC"/>
    <w:rsid w:val="00503C68"/>
    <w:rsid w:val="00503E4C"/>
    <w:rsid w:val="00503FA4"/>
    <w:rsid w:val="00504221"/>
    <w:rsid w:val="00504577"/>
    <w:rsid w:val="0050487F"/>
    <w:rsid w:val="0050494D"/>
    <w:rsid w:val="00504A5B"/>
    <w:rsid w:val="0050524D"/>
    <w:rsid w:val="00505690"/>
    <w:rsid w:val="00506461"/>
    <w:rsid w:val="005064E9"/>
    <w:rsid w:val="00506592"/>
    <w:rsid w:val="005065A5"/>
    <w:rsid w:val="00506C1A"/>
    <w:rsid w:val="00506EFD"/>
    <w:rsid w:val="0050765A"/>
    <w:rsid w:val="005078C7"/>
    <w:rsid w:val="00507982"/>
    <w:rsid w:val="0051005C"/>
    <w:rsid w:val="0051035F"/>
    <w:rsid w:val="00510AE9"/>
    <w:rsid w:val="00510B7E"/>
    <w:rsid w:val="00510DAD"/>
    <w:rsid w:val="00510DE3"/>
    <w:rsid w:val="00511920"/>
    <w:rsid w:val="005119F7"/>
    <w:rsid w:val="00511A49"/>
    <w:rsid w:val="00511B6E"/>
    <w:rsid w:val="00511DF8"/>
    <w:rsid w:val="00512305"/>
    <w:rsid w:val="00512657"/>
    <w:rsid w:val="005136BF"/>
    <w:rsid w:val="00513D5D"/>
    <w:rsid w:val="005141EF"/>
    <w:rsid w:val="0051427C"/>
    <w:rsid w:val="00514402"/>
    <w:rsid w:val="00514436"/>
    <w:rsid w:val="00514659"/>
    <w:rsid w:val="00514D40"/>
    <w:rsid w:val="00515061"/>
    <w:rsid w:val="0051511B"/>
    <w:rsid w:val="0051513D"/>
    <w:rsid w:val="00515696"/>
    <w:rsid w:val="00515C11"/>
    <w:rsid w:val="00516114"/>
    <w:rsid w:val="00516B71"/>
    <w:rsid w:val="00516C3F"/>
    <w:rsid w:val="00517220"/>
    <w:rsid w:val="0051776E"/>
    <w:rsid w:val="005177F6"/>
    <w:rsid w:val="00517C40"/>
    <w:rsid w:val="00517E12"/>
    <w:rsid w:val="00520492"/>
    <w:rsid w:val="005207B8"/>
    <w:rsid w:val="00520829"/>
    <w:rsid w:val="00520863"/>
    <w:rsid w:val="0052091B"/>
    <w:rsid w:val="00520C06"/>
    <w:rsid w:val="00520C42"/>
    <w:rsid w:val="00520CB8"/>
    <w:rsid w:val="00520FF9"/>
    <w:rsid w:val="00521361"/>
    <w:rsid w:val="005217D5"/>
    <w:rsid w:val="00521AB6"/>
    <w:rsid w:val="00521DC2"/>
    <w:rsid w:val="005221AA"/>
    <w:rsid w:val="00522B43"/>
    <w:rsid w:val="00522BB5"/>
    <w:rsid w:val="00522F1A"/>
    <w:rsid w:val="00522F5E"/>
    <w:rsid w:val="00522FCD"/>
    <w:rsid w:val="00523434"/>
    <w:rsid w:val="00523A0F"/>
    <w:rsid w:val="00524B7A"/>
    <w:rsid w:val="00524D09"/>
    <w:rsid w:val="0052558D"/>
    <w:rsid w:val="00525952"/>
    <w:rsid w:val="00525B87"/>
    <w:rsid w:val="00525E1F"/>
    <w:rsid w:val="00526283"/>
    <w:rsid w:val="00526747"/>
    <w:rsid w:val="00526B05"/>
    <w:rsid w:val="00526C0D"/>
    <w:rsid w:val="00527024"/>
    <w:rsid w:val="005270FA"/>
    <w:rsid w:val="00527169"/>
    <w:rsid w:val="00527617"/>
    <w:rsid w:val="00527649"/>
    <w:rsid w:val="00527847"/>
    <w:rsid w:val="00527923"/>
    <w:rsid w:val="00527A24"/>
    <w:rsid w:val="00527AF3"/>
    <w:rsid w:val="00527E71"/>
    <w:rsid w:val="00530100"/>
    <w:rsid w:val="005302C6"/>
    <w:rsid w:val="005304B5"/>
    <w:rsid w:val="00530789"/>
    <w:rsid w:val="0053080B"/>
    <w:rsid w:val="00530C7A"/>
    <w:rsid w:val="00530D9A"/>
    <w:rsid w:val="00530EE3"/>
    <w:rsid w:val="00531312"/>
    <w:rsid w:val="00531485"/>
    <w:rsid w:val="00531559"/>
    <w:rsid w:val="00531730"/>
    <w:rsid w:val="00531F0C"/>
    <w:rsid w:val="0053223C"/>
    <w:rsid w:val="0053255E"/>
    <w:rsid w:val="00532973"/>
    <w:rsid w:val="00532A58"/>
    <w:rsid w:val="00532A7A"/>
    <w:rsid w:val="00532B72"/>
    <w:rsid w:val="00532FC6"/>
    <w:rsid w:val="0053324B"/>
    <w:rsid w:val="00533A84"/>
    <w:rsid w:val="00534332"/>
    <w:rsid w:val="0053434C"/>
    <w:rsid w:val="0053455A"/>
    <w:rsid w:val="00534862"/>
    <w:rsid w:val="00534A0B"/>
    <w:rsid w:val="00534AA2"/>
    <w:rsid w:val="00534D05"/>
    <w:rsid w:val="00534EED"/>
    <w:rsid w:val="00534FBD"/>
    <w:rsid w:val="00535007"/>
    <w:rsid w:val="005355C9"/>
    <w:rsid w:val="005359A5"/>
    <w:rsid w:val="005359F1"/>
    <w:rsid w:val="00536461"/>
    <w:rsid w:val="005366C3"/>
    <w:rsid w:val="00536DB4"/>
    <w:rsid w:val="005370A9"/>
    <w:rsid w:val="00537480"/>
    <w:rsid w:val="00537BC5"/>
    <w:rsid w:val="00537DD3"/>
    <w:rsid w:val="005403C9"/>
    <w:rsid w:val="00540473"/>
    <w:rsid w:val="005404C9"/>
    <w:rsid w:val="00540BAA"/>
    <w:rsid w:val="00540FA3"/>
    <w:rsid w:val="00541CB0"/>
    <w:rsid w:val="005424E3"/>
    <w:rsid w:val="00542A80"/>
    <w:rsid w:val="00542B1C"/>
    <w:rsid w:val="00542E06"/>
    <w:rsid w:val="00542ECD"/>
    <w:rsid w:val="005430EE"/>
    <w:rsid w:val="00543261"/>
    <w:rsid w:val="00544416"/>
    <w:rsid w:val="00544818"/>
    <w:rsid w:val="00544D0E"/>
    <w:rsid w:val="00544D89"/>
    <w:rsid w:val="00544EDF"/>
    <w:rsid w:val="00545333"/>
    <w:rsid w:val="00545468"/>
    <w:rsid w:val="00545A33"/>
    <w:rsid w:val="00545F8B"/>
    <w:rsid w:val="0054619A"/>
    <w:rsid w:val="00546367"/>
    <w:rsid w:val="0054642D"/>
    <w:rsid w:val="00546C71"/>
    <w:rsid w:val="00546F00"/>
    <w:rsid w:val="00546FE0"/>
    <w:rsid w:val="00547064"/>
    <w:rsid w:val="005470FD"/>
    <w:rsid w:val="00547127"/>
    <w:rsid w:val="005471BF"/>
    <w:rsid w:val="00547408"/>
    <w:rsid w:val="00547B52"/>
    <w:rsid w:val="00547E69"/>
    <w:rsid w:val="00550660"/>
    <w:rsid w:val="005506C4"/>
    <w:rsid w:val="00550EFC"/>
    <w:rsid w:val="00550FA4"/>
    <w:rsid w:val="005513AA"/>
    <w:rsid w:val="005513C5"/>
    <w:rsid w:val="0055149A"/>
    <w:rsid w:val="00551A43"/>
    <w:rsid w:val="00551D28"/>
    <w:rsid w:val="00551D5A"/>
    <w:rsid w:val="00551FB9"/>
    <w:rsid w:val="005524D3"/>
    <w:rsid w:val="00552616"/>
    <w:rsid w:val="00552DE7"/>
    <w:rsid w:val="005530C3"/>
    <w:rsid w:val="00553C94"/>
    <w:rsid w:val="005545BF"/>
    <w:rsid w:val="00554715"/>
    <w:rsid w:val="0055488D"/>
    <w:rsid w:val="00555129"/>
    <w:rsid w:val="005552A3"/>
    <w:rsid w:val="005555DA"/>
    <w:rsid w:val="00555782"/>
    <w:rsid w:val="005559D7"/>
    <w:rsid w:val="0055610D"/>
    <w:rsid w:val="00556418"/>
    <w:rsid w:val="00556E06"/>
    <w:rsid w:val="00556F21"/>
    <w:rsid w:val="00557075"/>
    <w:rsid w:val="005607E2"/>
    <w:rsid w:val="00560A32"/>
    <w:rsid w:val="00561036"/>
    <w:rsid w:val="005610B2"/>
    <w:rsid w:val="005615CD"/>
    <w:rsid w:val="00561912"/>
    <w:rsid w:val="00561E7F"/>
    <w:rsid w:val="00561FD2"/>
    <w:rsid w:val="0056230E"/>
    <w:rsid w:val="00562345"/>
    <w:rsid w:val="005623BB"/>
    <w:rsid w:val="00562501"/>
    <w:rsid w:val="00562A64"/>
    <w:rsid w:val="00562B3D"/>
    <w:rsid w:val="00562DF2"/>
    <w:rsid w:val="0056316A"/>
    <w:rsid w:val="005636FB"/>
    <w:rsid w:val="005637FC"/>
    <w:rsid w:val="00563B2A"/>
    <w:rsid w:val="00563B2D"/>
    <w:rsid w:val="00563C90"/>
    <w:rsid w:val="00563DC6"/>
    <w:rsid w:val="005640A4"/>
    <w:rsid w:val="00564677"/>
    <w:rsid w:val="005649A7"/>
    <w:rsid w:val="00564A60"/>
    <w:rsid w:val="00564AC4"/>
    <w:rsid w:val="0056511F"/>
    <w:rsid w:val="005651DB"/>
    <w:rsid w:val="005657AE"/>
    <w:rsid w:val="0056583B"/>
    <w:rsid w:val="00565C03"/>
    <w:rsid w:val="00565DBF"/>
    <w:rsid w:val="00565DF9"/>
    <w:rsid w:val="005660D7"/>
    <w:rsid w:val="005663C1"/>
    <w:rsid w:val="0056643D"/>
    <w:rsid w:val="00566570"/>
    <w:rsid w:val="005665F0"/>
    <w:rsid w:val="0056668C"/>
    <w:rsid w:val="00566AB2"/>
    <w:rsid w:val="00566BE5"/>
    <w:rsid w:val="005677A6"/>
    <w:rsid w:val="00567872"/>
    <w:rsid w:val="005679CB"/>
    <w:rsid w:val="00567E2B"/>
    <w:rsid w:val="005701A1"/>
    <w:rsid w:val="005702B8"/>
    <w:rsid w:val="005703B5"/>
    <w:rsid w:val="0057046A"/>
    <w:rsid w:val="00570507"/>
    <w:rsid w:val="00570BC1"/>
    <w:rsid w:val="0057133F"/>
    <w:rsid w:val="005713E9"/>
    <w:rsid w:val="00572045"/>
    <w:rsid w:val="005721CF"/>
    <w:rsid w:val="005722F5"/>
    <w:rsid w:val="00572426"/>
    <w:rsid w:val="005724CF"/>
    <w:rsid w:val="005729DA"/>
    <w:rsid w:val="00572B98"/>
    <w:rsid w:val="00572E51"/>
    <w:rsid w:val="0057305B"/>
    <w:rsid w:val="0057319B"/>
    <w:rsid w:val="00573916"/>
    <w:rsid w:val="005739AE"/>
    <w:rsid w:val="00574156"/>
    <w:rsid w:val="005745D0"/>
    <w:rsid w:val="005745E3"/>
    <w:rsid w:val="005746BA"/>
    <w:rsid w:val="00574F0B"/>
    <w:rsid w:val="005756DA"/>
    <w:rsid w:val="005758E8"/>
    <w:rsid w:val="00575D00"/>
    <w:rsid w:val="00576232"/>
    <w:rsid w:val="0057662E"/>
    <w:rsid w:val="0057676B"/>
    <w:rsid w:val="0057718E"/>
    <w:rsid w:val="005776A9"/>
    <w:rsid w:val="00577CE8"/>
    <w:rsid w:val="00577DD9"/>
    <w:rsid w:val="00577EA9"/>
    <w:rsid w:val="00580014"/>
    <w:rsid w:val="00580063"/>
    <w:rsid w:val="005807DE"/>
    <w:rsid w:val="00580831"/>
    <w:rsid w:val="00581565"/>
    <w:rsid w:val="0058168D"/>
    <w:rsid w:val="00581DA0"/>
    <w:rsid w:val="00581F16"/>
    <w:rsid w:val="005820F3"/>
    <w:rsid w:val="005821D4"/>
    <w:rsid w:val="0058237D"/>
    <w:rsid w:val="005824CD"/>
    <w:rsid w:val="005824FE"/>
    <w:rsid w:val="00582AC8"/>
    <w:rsid w:val="00582D8F"/>
    <w:rsid w:val="00583359"/>
    <w:rsid w:val="0058335D"/>
    <w:rsid w:val="0058370C"/>
    <w:rsid w:val="00583774"/>
    <w:rsid w:val="00583C43"/>
    <w:rsid w:val="00583E9F"/>
    <w:rsid w:val="00583F69"/>
    <w:rsid w:val="0058433D"/>
    <w:rsid w:val="00584EBE"/>
    <w:rsid w:val="005850A9"/>
    <w:rsid w:val="00585379"/>
    <w:rsid w:val="005854A6"/>
    <w:rsid w:val="00585596"/>
    <w:rsid w:val="00585D41"/>
    <w:rsid w:val="00586DB5"/>
    <w:rsid w:val="005907EE"/>
    <w:rsid w:val="00590C8B"/>
    <w:rsid w:val="00590DED"/>
    <w:rsid w:val="00591492"/>
    <w:rsid w:val="00591B81"/>
    <w:rsid w:val="00591C91"/>
    <w:rsid w:val="0059217D"/>
    <w:rsid w:val="005923D9"/>
    <w:rsid w:val="0059241D"/>
    <w:rsid w:val="00592594"/>
    <w:rsid w:val="005928F9"/>
    <w:rsid w:val="005930CC"/>
    <w:rsid w:val="005937C6"/>
    <w:rsid w:val="00593AC3"/>
    <w:rsid w:val="00593B08"/>
    <w:rsid w:val="00593BC9"/>
    <w:rsid w:val="00593D0F"/>
    <w:rsid w:val="00593EA8"/>
    <w:rsid w:val="005942AD"/>
    <w:rsid w:val="00594548"/>
    <w:rsid w:val="00594807"/>
    <w:rsid w:val="0059480E"/>
    <w:rsid w:val="00594A7F"/>
    <w:rsid w:val="00594F7B"/>
    <w:rsid w:val="0059526C"/>
    <w:rsid w:val="0059534E"/>
    <w:rsid w:val="00595B0D"/>
    <w:rsid w:val="00595DCA"/>
    <w:rsid w:val="00595E8E"/>
    <w:rsid w:val="00595ED4"/>
    <w:rsid w:val="00595FEA"/>
    <w:rsid w:val="00596282"/>
    <w:rsid w:val="00596471"/>
    <w:rsid w:val="00596A67"/>
    <w:rsid w:val="005973DF"/>
    <w:rsid w:val="00597506"/>
    <w:rsid w:val="005978BB"/>
    <w:rsid w:val="00597F22"/>
    <w:rsid w:val="00597F5C"/>
    <w:rsid w:val="005A0B3D"/>
    <w:rsid w:val="005A0E3B"/>
    <w:rsid w:val="005A0F6B"/>
    <w:rsid w:val="005A0FAD"/>
    <w:rsid w:val="005A1610"/>
    <w:rsid w:val="005A19A4"/>
    <w:rsid w:val="005A1AA7"/>
    <w:rsid w:val="005A1C5B"/>
    <w:rsid w:val="005A2419"/>
    <w:rsid w:val="005A2470"/>
    <w:rsid w:val="005A2B46"/>
    <w:rsid w:val="005A2E0C"/>
    <w:rsid w:val="005A4197"/>
    <w:rsid w:val="005A45E9"/>
    <w:rsid w:val="005A46A1"/>
    <w:rsid w:val="005A47BD"/>
    <w:rsid w:val="005A5299"/>
    <w:rsid w:val="005A5340"/>
    <w:rsid w:val="005A53E9"/>
    <w:rsid w:val="005A53EE"/>
    <w:rsid w:val="005A56B3"/>
    <w:rsid w:val="005A5C0F"/>
    <w:rsid w:val="005A5D13"/>
    <w:rsid w:val="005A5F06"/>
    <w:rsid w:val="005A62B9"/>
    <w:rsid w:val="005A65A4"/>
    <w:rsid w:val="005A6801"/>
    <w:rsid w:val="005A6A66"/>
    <w:rsid w:val="005A6E5B"/>
    <w:rsid w:val="005A6F3D"/>
    <w:rsid w:val="005A6F98"/>
    <w:rsid w:val="005A6FC7"/>
    <w:rsid w:val="005A7342"/>
    <w:rsid w:val="005A7793"/>
    <w:rsid w:val="005A7A7A"/>
    <w:rsid w:val="005A7BEB"/>
    <w:rsid w:val="005A7D61"/>
    <w:rsid w:val="005B0089"/>
    <w:rsid w:val="005B00DB"/>
    <w:rsid w:val="005B01DB"/>
    <w:rsid w:val="005B079D"/>
    <w:rsid w:val="005B0BBC"/>
    <w:rsid w:val="005B1056"/>
    <w:rsid w:val="005B1969"/>
    <w:rsid w:val="005B2108"/>
    <w:rsid w:val="005B2BA4"/>
    <w:rsid w:val="005B30D4"/>
    <w:rsid w:val="005B395F"/>
    <w:rsid w:val="005B3B0A"/>
    <w:rsid w:val="005B3E4A"/>
    <w:rsid w:val="005B3E92"/>
    <w:rsid w:val="005B4714"/>
    <w:rsid w:val="005B4968"/>
    <w:rsid w:val="005B4C0D"/>
    <w:rsid w:val="005B5953"/>
    <w:rsid w:val="005B5B61"/>
    <w:rsid w:val="005B5D28"/>
    <w:rsid w:val="005B6901"/>
    <w:rsid w:val="005B714C"/>
    <w:rsid w:val="005B7893"/>
    <w:rsid w:val="005B7E5C"/>
    <w:rsid w:val="005B7F33"/>
    <w:rsid w:val="005B7F9B"/>
    <w:rsid w:val="005C05F9"/>
    <w:rsid w:val="005C060D"/>
    <w:rsid w:val="005C07F6"/>
    <w:rsid w:val="005C0FC2"/>
    <w:rsid w:val="005C1547"/>
    <w:rsid w:val="005C1B55"/>
    <w:rsid w:val="005C1DA1"/>
    <w:rsid w:val="005C2474"/>
    <w:rsid w:val="005C27E4"/>
    <w:rsid w:val="005C285C"/>
    <w:rsid w:val="005C2C4C"/>
    <w:rsid w:val="005C2D5D"/>
    <w:rsid w:val="005C34B3"/>
    <w:rsid w:val="005C34E1"/>
    <w:rsid w:val="005C3588"/>
    <w:rsid w:val="005C366C"/>
    <w:rsid w:val="005C3691"/>
    <w:rsid w:val="005C3E2F"/>
    <w:rsid w:val="005C4177"/>
    <w:rsid w:val="005C421E"/>
    <w:rsid w:val="005C428C"/>
    <w:rsid w:val="005C42FF"/>
    <w:rsid w:val="005C4619"/>
    <w:rsid w:val="005C4700"/>
    <w:rsid w:val="005C4E4B"/>
    <w:rsid w:val="005C52D3"/>
    <w:rsid w:val="005C5498"/>
    <w:rsid w:val="005C5838"/>
    <w:rsid w:val="005C5C27"/>
    <w:rsid w:val="005C5EDF"/>
    <w:rsid w:val="005C655E"/>
    <w:rsid w:val="005C67F9"/>
    <w:rsid w:val="005C6816"/>
    <w:rsid w:val="005C68BA"/>
    <w:rsid w:val="005C6A70"/>
    <w:rsid w:val="005C6E46"/>
    <w:rsid w:val="005C7228"/>
    <w:rsid w:val="005C75AA"/>
    <w:rsid w:val="005C7736"/>
    <w:rsid w:val="005C7895"/>
    <w:rsid w:val="005C793A"/>
    <w:rsid w:val="005C79B7"/>
    <w:rsid w:val="005C7A3E"/>
    <w:rsid w:val="005C7CF6"/>
    <w:rsid w:val="005D001F"/>
    <w:rsid w:val="005D0154"/>
    <w:rsid w:val="005D05BA"/>
    <w:rsid w:val="005D0E5E"/>
    <w:rsid w:val="005D0E86"/>
    <w:rsid w:val="005D145A"/>
    <w:rsid w:val="005D14BF"/>
    <w:rsid w:val="005D2489"/>
    <w:rsid w:val="005D25CE"/>
    <w:rsid w:val="005D270A"/>
    <w:rsid w:val="005D2846"/>
    <w:rsid w:val="005D2B74"/>
    <w:rsid w:val="005D2FB8"/>
    <w:rsid w:val="005D33B4"/>
    <w:rsid w:val="005D343B"/>
    <w:rsid w:val="005D3495"/>
    <w:rsid w:val="005D3837"/>
    <w:rsid w:val="005D3E10"/>
    <w:rsid w:val="005D4797"/>
    <w:rsid w:val="005D48D8"/>
    <w:rsid w:val="005D49D2"/>
    <w:rsid w:val="005D4C06"/>
    <w:rsid w:val="005D5794"/>
    <w:rsid w:val="005D627A"/>
    <w:rsid w:val="005D6A6A"/>
    <w:rsid w:val="005D70BB"/>
    <w:rsid w:val="005D78CA"/>
    <w:rsid w:val="005D7B22"/>
    <w:rsid w:val="005E0CDB"/>
    <w:rsid w:val="005E0CFB"/>
    <w:rsid w:val="005E0E0C"/>
    <w:rsid w:val="005E0F5E"/>
    <w:rsid w:val="005E0F74"/>
    <w:rsid w:val="005E1337"/>
    <w:rsid w:val="005E1584"/>
    <w:rsid w:val="005E1A87"/>
    <w:rsid w:val="005E1B12"/>
    <w:rsid w:val="005E1C61"/>
    <w:rsid w:val="005E222F"/>
    <w:rsid w:val="005E2815"/>
    <w:rsid w:val="005E28ED"/>
    <w:rsid w:val="005E3CF3"/>
    <w:rsid w:val="005E3E3F"/>
    <w:rsid w:val="005E3F05"/>
    <w:rsid w:val="005E4651"/>
    <w:rsid w:val="005E482D"/>
    <w:rsid w:val="005E4ED2"/>
    <w:rsid w:val="005E5C9C"/>
    <w:rsid w:val="005E6531"/>
    <w:rsid w:val="005E6A5A"/>
    <w:rsid w:val="005E6C6B"/>
    <w:rsid w:val="005E6CDC"/>
    <w:rsid w:val="005E709D"/>
    <w:rsid w:val="005E73EB"/>
    <w:rsid w:val="005E748F"/>
    <w:rsid w:val="005E78F6"/>
    <w:rsid w:val="005E7ECB"/>
    <w:rsid w:val="005F0177"/>
    <w:rsid w:val="005F038A"/>
    <w:rsid w:val="005F03BA"/>
    <w:rsid w:val="005F05D0"/>
    <w:rsid w:val="005F06D6"/>
    <w:rsid w:val="005F08C8"/>
    <w:rsid w:val="005F0AB1"/>
    <w:rsid w:val="005F1071"/>
    <w:rsid w:val="005F1B39"/>
    <w:rsid w:val="005F1FAA"/>
    <w:rsid w:val="005F224B"/>
    <w:rsid w:val="005F258D"/>
    <w:rsid w:val="005F2599"/>
    <w:rsid w:val="005F274F"/>
    <w:rsid w:val="005F294A"/>
    <w:rsid w:val="005F2A20"/>
    <w:rsid w:val="005F2A96"/>
    <w:rsid w:val="005F2C02"/>
    <w:rsid w:val="005F2FEF"/>
    <w:rsid w:val="005F3169"/>
    <w:rsid w:val="005F331C"/>
    <w:rsid w:val="005F37BF"/>
    <w:rsid w:val="005F3A97"/>
    <w:rsid w:val="005F3B8F"/>
    <w:rsid w:val="005F4D22"/>
    <w:rsid w:val="005F4EAD"/>
    <w:rsid w:val="005F5104"/>
    <w:rsid w:val="005F5195"/>
    <w:rsid w:val="005F52F7"/>
    <w:rsid w:val="005F53D0"/>
    <w:rsid w:val="005F55D2"/>
    <w:rsid w:val="005F562F"/>
    <w:rsid w:val="005F5902"/>
    <w:rsid w:val="005F5A40"/>
    <w:rsid w:val="005F5A4A"/>
    <w:rsid w:val="005F5D36"/>
    <w:rsid w:val="005F5E0B"/>
    <w:rsid w:val="005F5FE1"/>
    <w:rsid w:val="005F62E8"/>
    <w:rsid w:val="005F65A6"/>
    <w:rsid w:val="005F65FF"/>
    <w:rsid w:val="005F661D"/>
    <w:rsid w:val="005F678D"/>
    <w:rsid w:val="005F6B32"/>
    <w:rsid w:val="005F6C5D"/>
    <w:rsid w:val="005F6D6A"/>
    <w:rsid w:val="005F6FF7"/>
    <w:rsid w:val="005F7311"/>
    <w:rsid w:val="005F751C"/>
    <w:rsid w:val="005F7BB2"/>
    <w:rsid w:val="005F7D13"/>
    <w:rsid w:val="00600415"/>
    <w:rsid w:val="006004B9"/>
    <w:rsid w:val="00600AB4"/>
    <w:rsid w:val="00600D3F"/>
    <w:rsid w:val="00600F10"/>
    <w:rsid w:val="00601010"/>
    <w:rsid w:val="0060101A"/>
    <w:rsid w:val="0060101D"/>
    <w:rsid w:val="00601053"/>
    <w:rsid w:val="00601D15"/>
    <w:rsid w:val="00601E48"/>
    <w:rsid w:val="00601E57"/>
    <w:rsid w:val="00602267"/>
    <w:rsid w:val="00602756"/>
    <w:rsid w:val="00602858"/>
    <w:rsid w:val="00602A98"/>
    <w:rsid w:val="00602ABE"/>
    <w:rsid w:val="0060316F"/>
    <w:rsid w:val="006037C6"/>
    <w:rsid w:val="00603D26"/>
    <w:rsid w:val="00604704"/>
    <w:rsid w:val="00604B38"/>
    <w:rsid w:val="00604F6E"/>
    <w:rsid w:val="00604FF4"/>
    <w:rsid w:val="006059F8"/>
    <w:rsid w:val="00605BFC"/>
    <w:rsid w:val="00605E76"/>
    <w:rsid w:val="00605FD3"/>
    <w:rsid w:val="00606439"/>
    <w:rsid w:val="00606CEA"/>
    <w:rsid w:val="00606CFE"/>
    <w:rsid w:val="00606F15"/>
    <w:rsid w:val="00606FE5"/>
    <w:rsid w:val="00607024"/>
    <w:rsid w:val="0060703C"/>
    <w:rsid w:val="006070CC"/>
    <w:rsid w:val="006077B1"/>
    <w:rsid w:val="006079AC"/>
    <w:rsid w:val="00607EDA"/>
    <w:rsid w:val="00610BCE"/>
    <w:rsid w:val="00610BD3"/>
    <w:rsid w:val="00611764"/>
    <w:rsid w:val="00611CB9"/>
    <w:rsid w:val="00612328"/>
    <w:rsid w:val="0061240B"/>
    <w:rsid w:val="00612846"/>
    <w:rsid w:val="00612954"/>
    <w:rsid w:val="00612A25"/>
    <w:rsid w:val="00612AAE"/>
    <w:rsid w:val="006130F0"/>
    <w:rsid w:val="006133B9"/>
    <w:rsid w:val="006137A6"/>
    <w:rsid w:val="00613892"/>
    <w:rsid w:val="006139D4"/>
    <w:rsid w:val="00613AD7"/>
    <w:rsid w:val="00613EDC"/>
    <w:rsid w:val="00614021"/>
    <w:rsid w:val="006148C4"/>
    <w:rsid w:val="00614AA4"/>
    <w:rsid w:val="00614C3E"/>
    <w:rsid w:val="006156CA"/>
    <w:rsid w:val="00615843"/>
    <w:rsid w:val="00615A8E"/>
    <w:rsid w:val="0061605F"/>
    <w:rsid w:val="00616092"/>
    <w:rsid w:val="00616203"/>
    <w:rsid w:val="006162B8"/>
    <w:rsid w:val="00616346"/>
    <w:rsid w:val="006163BC"/>
    <w:rsid w:val="0061669B"/>
    <w:rsid w:val="006169D4"/>
    <w:rsid w:val="00616A8B"/>
    <w:rsid w:val="00616D24"/>
    <w:rsid w:val="00617010"/>
    <w:rsid w:val="0061715E"/>
    <w:rsid w:val="00617286"/>
    <w:rsid w:val="006173D7"/>
    <w:rsid w:val="00617757"/>
    <w:rsid w:val="0061776D"/>
    <w:rsid w:val="00617C88"/>
    <w:rsid w:val="00617D82"/>
    <w:rsid w:val="006200BC"/>
    <w:rsid w:val="0062033C"/>
    <w:rsid w:val="006206B6"/>
    <w:rsid w:val="00620EED"/>
    <w:rsid w:val="00620EF9"/>
    <w:rsid w:val="00620FEB"/>
    <w:rsid w:val="0062116A"/>
    <w:rsid w:val="006215E6"/>
    <w:rsid w:val="0062192F"/>
    <w:rsid w:val="00621962"/>
    <w:rsid w:val="00621BA4"/>
    <w:rsid w:val="0062204C"/>
    <w:rsid w:val="006222AF"/>
    <w:rsid w:val="006224F3"/>
    <w:rsid w:val="00622546"/>
    <w:rsid w:val="006225A6"/>
    <w:rsid w:val="00622BF5"/>
    <w:rsid w:val="00622D5B"/>
    <w:rsid w:val="00622F25"/>
    <w:rsid w:val="00622FD8"/>
    <w:rsid w:val="00623169"/>
    <w:rsid w:val="00623357"/>
    <w:rsid w:val="006234B9"/>
    <w:rsid w:val="006242BA"/>
    <w:rsid w:val="006262F4"/>
    <w:rsid w:val="0062642D"/>
    <w:rsid w:val="00626542"/>
    <w:rsid w:val="006265DD"/>
    <w:rsid w:val="00626612"/>
    <w:rsid w:val="006268DB"/>
    <w:rsid w:val="00626994"/>
    <w:rsid w:val="00626CE2"/>
    <w:rsid w:val="00626D77"/>
    <w:rsid w:val="006271C5"/>
    <w:rsid w:val="00627393"/>
    <w:rsid w:val="00627416"/>
    <w:rsid w:val="0062778D"/>
    <w:rsid w:val="00627A3C"/>
    <w:rsid w:val="00627AE0"/>
    <w:rsid w:val="00627C80"/>
    <w:rsid w:val="0063014C"/>
    <w:rsid w:val="0063021C"/>
    <w:rsid w:val="00630C97"/>
    <w:rsid w:val="006311BC"/>
    <w:rsid w:val="00631A1F"/>
    <w:rsid w:val="00631B85"/>
    <w:rsid w:val="00631F1D"/>
    <w:rsid w:val="00632048"/>
    <w:rsid w:val="006323A5"/>
    <w:rsid w:val="00632478"/>
    <w:rsid w:val="006328FC"/>
    <w:rsid w:val="00632906"/>
    <w:rsid w:val="00632B81"/>
    <w:rsid w:val="006332ED"/>
    <w:rsid w:val="00633D3E"/>
    <w:rsid w:val="00633F6E"/>
    <w:rsid w:val="00633F97"/>
    <w:rsid w:val="006342BC"/>
    <w:rsid w:val="00634EE7"/>
    <w:rsid w:val="0063518A"/>
    <w:rsid w:val="006351CF"/>
    <w:rsid w:val="00635413"/>
    <w:rsid w:val="006369FC"/>
    <w:rsid w:val="0063742E"/>
    <w:rsid w:val="006378E2"/>
    <w:rsid w:val="00637B28"/>
    <w:rsid w:val="00637D40"/>
    <w:rsid w:val="00637DA2"/>
    <w:rsid w:val="00640003"/>
    <w:rsid w:val="00640183"/>
    <w:rsid w:val="00640B3C"/>
    <w:rsid w:val="00641469"/>
    <w:rsid w:val="00641590"/>
    <w:rsid w:val="00641A1C"/>
    <w:rsid w:val="00641E0D"/>
    <w:rsid w:val="00641E86"/>
    <w:rsid w:val="00641FB6"/>
    <w:rsid w:val="00642145"/>
    <w:rsid w:val="00642220"/>
    <w:rsid w:val="00642870"/>
    <w:rsid w:val="00642F98"/>
    <w:rsid w:val="00643295"/>
    <w:rsid w:val="0064343A"/>
    <w:rsid w:val="006435F1"/>
    <w:rsid w:val="00643792"/>
    <w:rsid w:val="00643DBA"/>
    <w:rsid w:val="00644048"/>
    <w:rsid w:val="006444C7"/>
    <w:rsid w:val="0064468F"/>
    <w:rsid w:val="00644B0A"/>
    <w:rsid w:val="00644C62"/>
    <w:rsid w:val="00644D41"/>
    <w:rsid w:val="00644FBB"/>
    <w:rsid w:val="006452CC"/>
    <w:rsid w:val="00645527"/>
    <w:rsid w:val="00645922"/>
    <w:rsid w:val="00645991"/>
    <w:rsid w:val="00646704"/>
    <w:rsid w:val="006469DA"/>
    <w:rsid w:val="00646B1D"/>
    <w:rsid w:val="00646C0D"/>
    <w:rsid w:val="00646DAD"/>
    <w:rsid w:val="006471A4"/>
    <w:rsid w:val="006474E7"/>
    <w:rsid w:val="00647646"/>
    <w:rsid w:val="00647718"/>
    <w:rsid w:val="00647CE1"/>
    <w:rsid w:val="006504F5"/>
    <w:rsid w:val="00650607"/>
    <w:rsid w:val="0065068D"/>
    <w:rsid w:val="00650DEC"/>
    <w:rsid w:val="00650FB9"/>
    <w:rsid w:val="006510E9"/>
    <w:rsid w:val="00651679"/>
    <w:rsid w:val="00651B09"/>
    <w:rsid w:val="00651BAD"/>
    <w:rsid w:val="00651C9C"/>
    <w:rsid w:val="006525CD"/>
    <w:rsid w:val="00652AB4"/>
    <w:rsid w:val="00652CE1"/>
    <w:rsid w:val="00652D34"/>
    <w:rsid w:val="00652EC5"/>
    <w:rsid w:val="00653292"/>
    <w:rsid w:val="00653B9E"/>
    <w:rsid w:val="00653CFA"/>
    <w:rsid w:val="006543F6"/>
    <w:rsid w:val="006544A6"/>
    <w:rsid w:val="0065454B"/>
    <w:rsid w:val="006547E8"/>
    <w:rsid w:val="00654921"/>
    <w:rsid w:val="00654FFC"/>
    <w:rsid w:val="00655545"/>
    <w:rsid w:val="0065576C"/>
    <w:rsid w:val="006558ED"/>
    <w:rsid w:val="006558FD"/>
    <w:rsid w:val="00655B5A"/>
    <w:rsid w:val="006560A9"/>
    <w:rsid w:val="006564FC"/>
    <w:rsid w:val="00656511"/>
    <w:rsid w:val="00656B32"/>
    <w:rsid w:val="006602D9"/>
    <w:rsid w:val="006603AE"/>
    <w:rsid w:val="0066074E"/>
    <w:rsid w:val="00660753"/>
    <w:rsid w:val="00660E0C"/>
    <w:rsid w:val="006610E9"/>
    <w:rsid w:val="00661217"/>
    <w:rsid w:val="00661279"/>
    <w:rsid w:val="0066145C"/>
    <w:rsid w:val="006617AF"/>
    <w:rsid w:val="00661A1A"/>
    <w:rsid w:val="00661CB0"/>
    <w:rsid w:val="00662140"/>
    <w:rsid w:val="006622B3"/>
    <w:rsid w:val="00662C3D"/>
    <w:rsid w:val="00662E22"/>
    <w:rsid w:val="00662E2C"/>
    <w:rsid w:val="00662ED6"/>
    <w:rsid w:val="006630E4"/>
    <w:rsid w:val="00663404"/>
    <w:rsid w:val="006636E0"/>
    <w:rsid w:val="00664071"/>
    <w:rsid w:val="006641BF"/>
    <w:rsid w:val="0066430E"/>
    <w:rsid w:val="00664377"/>
    <w:rsid w:val="006643DB"/>
    <w:rsid w:val="006644DA"/>
    <w:rsid w:val="00664D21"/>
    <w:rsid w:val="006654CA"/>
    <w:rsid w:val="00665C4B"/>
    <w:rsid w:val="00666060"/>
    <w:rsid w:val="006661CC"/>
    <w:rsid w:val="00666354"/>
    <w:rsid w:val="00666462"/>
    <w:rsid w:val="00666D25"/>
    <w:rsid w:val="00666F34"/>
    <w:rsid w:val="00667E8C"/>
    <w:rsid w:val="00667EFB"/>
    <w:rsid w:val="00670029"/>
    <w:rsid w:val="00670044"/>
    <w:rsid w:val="00670108"/>
    <w:rsid w:val="006702CC"/>
    <w:rsid w:val="006703F2"/>
    <w:rsid w:val="0067089A"/>
    <w:rsid w:val="0067095D"/>
    <w:rsid w:val="0067097D"/>
    <w:rsid w:val="0067101A"/>
    <w:rsid w:val="006723B4"/>
    <w:rsid w:val="00672BB0"/>
    <w:rsid w:val="00672E41"/>
    <w:rsid w:val="00673103"/>
    <w:rsid w:val="0067375D"/>
    <w:rsid w:val="00673DEE"/>
    <w:rsid w:val="00674C44"/>
    <w:rsid w:val="0067569D"/>
    <w:rsid w:val="006760D0"/>
    <w:rsid w:val="00676485"/>
    <w:rsid w:val="00676708"/>
    <w:rsid w:val="00676781"/>
    <w:rsid w:val="0067692F"/>
    <w:rsid w:val="00677183"/>
    <w:rsid w:val="00677819"/>
    <w:rsid w:val="00677C1C"/>
    <w:rsid w:val="00680518"/>
    <w:rsid w:val="006806F7"/>
    <w:rsid w:val="00680842"/>
    <w:rsid w:val="00680914"/>
    <w:rsid w:val="00680A2D"/>
    <w:rsid w:val="00680AAB"/>
    <w:rsid w:val="00680D14"/>
    <w:rsid w:val="006814B6"/>
    <w:rsid w:val="00681E5F"/>
    <w:rsid w:val="006824CA"/>
    <w:rsid w:val="00682617"/>
    <w:rsid w:val="00682ABF"/>
    <w:rsid w:val="00682F7C"/>
    <w:rsid w:val="0068383F"/>
    <w:rsid w:val="006841DA"/>
    <w:rsid w:val="0068420A"/>
    <w:rsid w:val="0068432C"/>
    <w:rsid w:val="006844E4"/>
    <w:rsid w:val="00684953"/>
    <w:rsid w:val="00685ABD"/>
    <w:rsid w:val="00685BA7"/>
    <w:rsid w:val="0068607E"/>
    <w:rsid w:val="00686253"/>
    <w:rsid w:val="00686C0E"/>
    <w:rsid w:val="00686C66"/>
    <w:rsid w:val="00686C69"/>
    <w:rsid w:val="00686EBF"/>
    <w:rsid w:val="0068780B"/>
    <w:rsid w:val="00687AAA"/>
    <w:rsid w:val="00687CF9"/>
    <w:rsid w:val="00687D0D"/>
    <w:rsid w:val="00687DA9"/>
    <w:rsid w:val="00690072"/>
    <w:rsid w:val="00690334"/>
    <w:rsid w:val="0069036D"/>
    <w:rsid w:val="0069084F"/>
    <w:rsid w:val="00690D5A"/>
    <w:rsid w:val="0069105C"/>
    <w:rsid w:val="00692D85"/>
    <w:rsid w:val="0069345D"/>
    <w:rsid w:val="0069351A"/>
    <w:rsid w:val="0069384C"/>
    <w:rsid w:val="00693C0E"/>
    <w:rsid w:val="00693DB4"/>
    <w:rsid w:val="00693E5C"/>
    <w:rsid w:val="00694163"/>
    <w:rsid w:val="0069452A"/>
    <w:rsid w:val="00694A68"/>
    <w:rsid w:val="00694BCE"/>
    <w:rsid w:val="0069500B"/>
    <w:rsid w:val="00695275"/>
    <w:rsid w:val="0069528C"/>
    <w:rsid w:val="00695666"/>
    <w:rsid w:val="0069581A"/>
    <w:rsid w:val="00696325"/>
    <w:rsid w:val="0069639D"/>
    <w:rsid w:val="006963A2"/>
    <w:rsid w:val="00696650"/>
    <w:rsid w:val="00696719"/>
    <w:rsid w:val="00697051"/>
    <w:rsid w:val="00697365"/>
    <w:rsid w:val="006976B2"/>
    <w:rsid w:val="0069793D"/>
    <w:rsid w:val="00697A54"/>
    <w:rsid w:val="00697C0E"/>
    <w:rsid w:val="00697CBF"/>
    <w:rsid w:val="006A0048"/>
    <w:rsid w:val="006A03E3"/>
    <w:rsid w:val="006A07BC"/>
    <w:rsid w:val="006A09EF"/>
    <w:rsid w:val="006A10CD"/>
    <w:rsid w:val="006A1307"/>
    <w:rsid w:val="006A1392"/>
    <w:rsid w:val="006A1AB4"/>
    <w:rsid w:val="006A1C95"/>
    <w:rsid w:val="006A21EE"/>
    <w:rsid w:val="006A2521"/>
    <w:rsid w:val="006A27F7"/>
    <w:rsid w:val="006A29D8"/>
    <w:rsid w:val="006A2DF9"/>
    <w:rsid w:val="006A3338"/>
    <w:rsid w:val="006A348F"/>
    <w:rsid w:val="006A3C0B"/>
    <w:rsid w:val="006A3E08"/>
    <w:rsid w:val="006A4554"/>
    <w:rsid w:val="006A4D72"/>
    <w:rsid w:val="006A5107"/>
    <w:rsid w:val="006A511B"/>
    <w:rsid w:val="006A54E7"/>
    <w:rsid w:val="006A5D21"/>
    <w:rsid w:val="006A5F63"/>
    <w:rsid w:val="006A608A"/>
    <w:rsid w:val="006A68E9"/>
    <w:rsid w:val="006A690E"/>
    <w:rsid w:val="006A6BE4"/>
    <w:rsid w:val="006A6C37"/>
    <w:rsid w:val="006A6D09"/>
    <w:rsid w:val="006A705F"/>
    <w:rsid w:val="006B03FA"/>
    <w:rsid w:val="006B0450"/>
    <w:rsid w:val="006B0502"/>
    <w:rsid w:val="006B05AD"/>
    <w:rsid w:val="006B0B13"/>
    <w:rsid w:val="006B0FB2"/>
    <w:rsid w:val="006B1037"/>
    <w:rsid w:val="006B1144"/>
    <w:rsid w:val="006B13BE"/>
    <w:rsid w:val="006B13D1"/>
    <w:rsid w:val="006B1459"/>
    <w:rsid w:val="006B145B"/>
    <w:rsid w:val="006B1FF4"/>
    <w:rsid w:val="006B25E4"/>
    <w:rsid w:val="006B2746"/>
    <w:rsid w:val="006B2A34"/>
    <w:rsid w:val="006B2FB0"/>
    <w:rsid w:val="006B2FD5"/>
    <w:rsid w:val="006B33FA"/>
    <w:rsid w:val="006B3949"/>
    <w:rsid w:val="006B3E5B"/>
    <w:rsid w:val="006B3EF1"/>
    <w:rsid w:val="006B4ACA"/>
    <w:rsid w:val="006B4B8A"/>
    <w:rsid w:val="006B4CE2"/>
    <w:rsid w:val="006B50AB"/>
    <w:rsid w:val="006B5318"/>
    <w:rsid w:val="006B5367"/>
    <w:rsid w:val="006B5778"/>
    <w:rsid w:val="006B58EB"/>
    <w:rsid w:val="006B5E1C"/>
    <w:rsid w:val="006B610D"/>
    <w:rsid w:val="006B62D4"/>
    <w:rsid w:val="006B6649"/>
    <w:rsid w:val="006B6CCA"/>
    <w:rsid w:val="006B7278"/>
    <w:rsid w:val="006B75E1"/>
    <w:rsid w:val="006B7792"/>
    <w:rsid w:val="006B79C7"/>
    <w:rsid w:val="006B7AAE"/>
    <w:rsid w:val="006B7B63"/>
    <w:rsid w:val="006B7BBF"/>
    <w:rsid w:val="006B7CEE"/>
    <w:rsid w:val="006B7F24"/>
    <w:rsid w:val="006C0061"/>
    <w:rsid w:val="006C0855"/>
    <w:rsid w:val="006C0E5E"/>
    <w:rsid w:val="006C0EFF"/>
    <w:rsid w:val="006C1028"/>
    <w:rsid w:val="006C117F"/>
    <w:rsid w:val="006C1734"/>
    <w:rsid w:val="006C1950"/>
    <w:rsid w:val="006C1B9A"/>
    <w:rsid w:val="006C1C0B"/>
    <w:rsid w:val="006C1C9D"/>
    <w:rsid w:val="006C232A"/>
    <w:rsid w:val="006C2BE8"/>
    <w:rsid w:val="006C2C40"/>
    <w:rsid w:val="006C2F2C"/>
    <w:rsid w:val="006C3041"/>
    <w:rsid w:val="006C3084"/>
    <w:rsid w:val="006C31AD"/>
    <w:rsid w:val="006C3BE4"/>
    <w:rsid w:val="006C3D0E"/>
    <w:rsid w:val="006C3EBD"/>
    <w:rsid w:val="006C3EF9"/>
    <w:rsid w:val="006C3FEE"/>
    <w:rsid w:val="006C4027"/>
    <w:rsid w:val="006C432E"/>
    <w:rsid w:val="006C4561"/>
    <w:rsid w:val="006C45E0"/>
    <w:rsid w:val="006C5377"/>
    <w:rsid w:val="006C5627"/>
    <w:rsid w:val="006C5852"/>
    <w:rsid w:val="006C58AF"/>
    <w:rsid w:val="006C5DB9"/>
    <w:rsid w:val="006C5EA2"/>
    <w:rsid w:val="006C606E"/>
    <w:rsid w:val="006C63D6"/>
    <w:rsid w:val="006C65F6"/>
    <w:rsid w:val="006C67F3"/>
    <w:rsid w:val="006C6963"/>
    <w:rsid w:val="006C6C49"/>
    <w:rsid w:val="006C6C5E"/>
    <w:rsid w:val="006C7052"/>
    <w:rsid w:val="006C76D5"/>
    <w:rsid w:val="006C7B2F"/>
    <w:rsid w:val="006D00D7"/>
    <w:rsid w:val="006D02FB"/>
    <w:rsid w:val="006D1282"/>
    <w:rsid w:val="006D1DBC"/>
    <w:rsid w:val="006D2519"/>
    <w:rsid w:val="006D2D1C"/>
    <w:rsid w:val="006D331E"/>
    <w:rsid w:val="006D356D"/>
    <w:rsid w:val="006D4719"/>
    <w:rsid w:val="006D47E9"/>
    <w:rsid w:val="006D4D2F"/>
    <w:rsid w:val="006D4E48"/>
    <w:rsid w:val="006D5033"/>
    <w:rsid w:val="006D51E2"/>
    <w:rsid w:val="006D5AAA"/>
    <w:rsid w:val="006D5E07"/>
    <w:rsid w:val="006D5FF6"/>
    <w:rsid w:val="006D61A1"/>
    <w:rsid w:val="006D61EB"/>
    <w:rsid w:val="006D64BF"/>
    <w:rsid w:val="006D64DD"/>
    <w:rsid w:val="006D6509"/>
    <w:rsid w:val="006D677D"/>
    <w:rsid w:val="006D6902"/>
    <w:rsid w:val="006D6A37"/>
    <w:rsid w:val="006D7256"/>
    <w:rsid w:val="006D7397"/>
    <w:rsid w:val="006D7B6F"/>
    <w:rsid w:val="006D7E04"/>
    <w:rsid w:val="006D7F45"/>
    <w:rsid w:val="006E00D5"/>
    <w:rsid w:val="006E0210"/>
    <w:rsid w:val="006E0365"/>
    <w:rsid w:val="006E040A"/>
    <w:rsid w:val="006E046B"/>
    <w:rsid w:val="006E0484"/>
    <w:rsid w:val="006E14F3"/>
    <w:rsid w:val="006E17C5"/>
    <w:rsid w:val="006E1A03"/>
    <w:rsid w:val="006E1EA3"/>
    <w:rsid w:val="006E1F45"/>
    <w:rsid w:val="006E234D"/>
    <w:rsid w:val="006E243B"/>
    <w:rsid w:val="006E24EE"/>
    <w:rsid w:val="006E2AFD"/>
    <w:rsid w:val="006E2B12"/>
    <w:rsid w:val="006E2CEE"/>
    <w:rsid w:val="006E2FA0"/>
    <w:rsid w:val="006E35BD"/>
    <w:rsid w:val="006E3673"/>
    <w:rsid w:val="006E383F"/>
    <w:rsid w:val="006E3DD9"/>
    <w:rsid w:val="006E4194"/>
    <w:rsid w:val="006E454A"/>
    <w:rsid w:val="006E4C86"/>
    <w:rsid w:val="006E4EAD"/>
    <w:rsid w:val="006E4F54"/>
    <w:rsid w:val="006E4F6F"/>
    <w:rsid w:val="006E52DD"/>
    <w:rsid w:val="006E5545"/>
    <w:rsid w:val="006E5820"/>
    <w:rsid w:val="006E5E12"/>
    <w:rsid w:val="006E5F7C"/>
    <w:rsid w:val="006E61A6"/>
    <w:rsid w:val="006E6265"/>
    <w:rsid w:val="006E6646"/>
    <w:rsid w:val="006E6867"/>
    <w:rsid w:val="006E6ACD"/>
    <w:rsid w:val="006E6D1B"/>
    <w:rsid w:val="006E7097"/>
    <w:rsid w:val="006E73A9"/>
    <w:rsid w:val="006E74BF"/>
    <w:rsid w:val="006E7541"/>
    <w:rsid w:val="006F007B"/>
    <w:rsid w:val="006F08FA"/>
    <w:rsid w:val="006F0B73"/>
    <w:rsid w:val="006F1626"/>
    <w:rsid w:val="006F168C"/>
    <w:rsid w:val="006F17B3"/>
    <w:rsid w:val="006F1D84"/>
    <w:rsid w:val="006F1DD1"/>
    <w:rsid w:val="006F200D"/>
    <w:rsid w:val="006F24E6"/>
    <w:rsid w:val="006F284B"/>
    <w:rsid w:val="006F2A3B"/>
    <w:rsid w:val="006F2E16"/>
    <w:rsid w:val="006F3412"/>
    <w:rsid w:val="006F3717"/>
    <w:rsid w:val="006F379A"/>
    <w:rsid w:val="006F38E5"/>
    <w:rsid w:val="006F3AA9"/>
    <w:rsid w:val="006F3B3B"/>
    <w:rsid w:val="006F3B50"/>
    <w:rsid w:val="006F3C52"/>
    <w:rsid w:val="006F3CE4"/>
    <w:rsid w:val="006F3D46"/>
    <w:rsid w:val="006F3F87"/>
    <w:rsid w:val="006F4130"/>
    <w:rsid w:val="006F4283"/>
    <w:rsid w:val="006F4534"/>
    <w:rsid w:val="006F5280"/>
    <w:rsid w:val="006F5B72"/>
    <w:rsid w:val="006F6639"/>
    <w:rsid w:val="006F69FF"/>
    <w:rsid w:val="006F6B27"/>
    <w:rsid w:val="006F6BC9"/>
    <w:rsid w:val="006F6C0E"/>
    <w:rsid w:val="006F6E7D"/>
    <w:rsid w:val="006F7493"/>
    <w:rsid w:val="006F777A"/>
    <w:rsid w:val="006F7FDD"/>
    <w:rsid w:val="007006B1"/>
    <w:rsid w:val="007006E4"/>
    <w:rsid w:val="00700AC4"/>
    <w:rsid w:val="00700C45"/>
    <w:rsid w:val="00700CAD"/>
    <w:rsid w:val="00700DBA"/>
    <w:rsid w:val="00701156"/>
    <w:rsid w:val="0070122D"/>
    <w:rsid w:val="007013F7"/>
    <w:rsid w:val="007017C9"/>
    <w:rsid w:val="007018DD"/>
    <w:rsid w:val="00701929"/>
    <w:rsid w:val="00701CCC"/>
    <w:rsid w:val="00701E41"/>
    <w:rsid w:val="007020D3"/>
    <w:rsid w:val="0070230D"/>
    <w:rsid w:val="007026B5"/>
    <w:rsid w:val="00702A01"/>
    <w:rsid w:val="00702BA7"/>
    <w:rsid w:val="00702D79"/>
    <w:rsid w:val="0070388D"/>
    <w:rsid w:val="00703BA7"/>
    <w:rsid w:val="00703F31"/>
    <w:rsid w:val="007046F9"/>
    <w:rsid w:val="00704F21"/>
    <w:rsid w:val="0070530F"/>
    <w:rsid w:val="00705348"/>
    <w:rsid w:val="00705BC7"/>
    <w:rsid w:val="007062F3"/>
    <w:rsid w:val="007065C2"/>
    <w:rsid w:val="0070674E"/>
    <w:rsid w:val="0070678A"/>
    <w:rsid w:val="00707226"/>
    <w:rsid w:val="007072ED"/>
    <w:rsid w:val="00707327"/>
    <w:rsid w:val="00707748"/>
    <w:rsid w:val="00710008"/>
    <w:rsid w:val="00710B78"/>
    <w:rsid w:val="00710CF6"/>
    <w:rsid w:val="0071188A"/>
    <w:rsid w:val="00711A19"/>
    <w:rsid w:val="00711BD6"/>
    <w:rsid w:val="00711D35"/>
    <w:rsid w:val="00712DA2"/>
    <w:rsid w:val="00713015"/>
    <w:rsid w:val="00713455"/>
    <w:rsid w:val="0071377A"/>
    <w:rsid w:val="00714474"/>
    <w:rsid w:val="00714A4C"/>
    <w:rsid w:val="00714B0F"/>
    <w:rsid w:val="00714BA1"/>
    <w:rsid w:val="00714BC7"/>
    <w:rsid w:val="00714C51"/>
    <w:rsid w:val="00715885"/>
    <w:rsid w:val="00715B99"/>
    <w:rsid w:val="00715DCA"/>
    <w:rsid w:val="00716752"/>
    <w:rsid w:val="00716A35"/>
    <w:rsid w:val="00716D49"/>
    <w:rsid w:val="00717317"/>
    <w:rsid w:val="007173B9"/>
    <w:rsid w:val="0071763D"/>
    <w:rsid w:val="00717692"/>
    <w:rsid w:val="00717749"/>
    <w:rsid w:val="0071778D"/>
    <w:rsid w:val="00717AA0"/>
    <w:rsid w:val="00717BF8"/>
    <w:rsid w:val="00717C41"/>
    <w:rsid w:val="00717E59"/>
    <w:rsid w:val="0072098D"/>
    <w:rsid w:val="007209BA"/>
    <w:rsid w:val="00720A24"/>
    <w:rsid w:val="00720A2D"/>
    <w:rsid w:val="00720DCF"/>
    <w:rsid w:val="0072112C"/>
    <w:rsid w:val="007211A3"/>
    <w:rsid w:val="007217C9"/>
    <w:rsid w:val="00721882"/>
    <w:rsid w:val="007221A9"/>
    <w:rsid w:val="00722243"/>
    <w:rsid w:val="00722300"/>
    <w:rsid w:val="007225B4"/>
    <w:rsid w:val="00723816"/>
    <w:rsid w:val="007242BF"/>
    <w:rsid w:val="0072452A"/>
    <w:rsid w:val="00724794"/>
    <w:rsid w:val="00724A65"/>
    <w:rsid w:val="007252D0"/>
    <w:rsid w:val="007258D8"/>
    <w:rsid w:val="0072596A"/>
    <w:rsid w:val="00725B41"/>
    <w:rsid w:val="00726DEF"/>
    <w:rsid w:val="00727162"/>
    <w:rsid w:val="00727429"/>
    <w:rsid w:val="007274DD"/>
    <w:rsid w:val="007275A8"/>
    <w:rsid w:val="007276BA"/>
    <w:rsid w:val="00727B56"/>
    <w:rsid w:val="00727B59"/>
    <w:rsid w:val="007304DA"/>
    <w:rsid w:val="007306A8"/>
    <w:rsid w:val="007307EB"/>
    <w:rsid w:val="00730DC7"/>
    <w:rsid w:val="00730FC6"/>
    <w:rsid w:val="0073103B"/>
    <w:rsid w:val="00731167"/>
    <w:rsid w:val="007311F0"/>
    <w:rsid w:val="007313F1"/>
    <w:rsid w:val="007318E1"/>
    <w:rsid w:val="00732117"/>
    <w:rsid w:val="00732378"/>
    <w:rsid w:val="007323A7"/>
    <w:rsid w:val="007323C7"/>
    <w:rsid w:val="007323E2"/>
    <w:rsid w:val="00732CC9"/>
    <w:rsid w:val="00732E31"/>
    <w:rsid w:val="007333B8"/>
    <w:rsid w:val="00733444"/>
    <w:rsid w:val="007335CE"/>
    <w:rsid w:val="00733864"/>
    <w:rsid w:val="00733D34"/>
    <w:rsid w:val="0073428B"/>
    <w:rsid w:val="007346C6"/>
    <w:rsid w:val="0073480F"/>
    <w:rsid w:val="00734C06"/>
    <w:rsid w:val="007355A3"/>
    <w:rsid w:val="00735985"/>
    <w:rsid w:val="00736098"/>
    <w:rsid w:val="00736265"/>
    <w:rsid w:val="00736494"/>
    <w:rsid w:val="00736587"/>
    <w:rsid w:val="00736A66"/>
    <w:rsid w:val="00736E68"/>
    <w:rsid w:val="00737138"/>
    <w:rsid w:val="007371E8"/>
    <w:rsid w:val="0073744E"/>
    <w:rsid w:val="007374AA"/>
    <w:rsid w:val="007376BF"/>
    <w:rsid w:val="00737737"/>
    <w:rsid w:val="00737FD5"/>
    <w:rsid w:val="00740543"/>
    <w:rsid w:val="00740837"/>
    <w:rsid w:val="007408CE"/>
    <w:rsid w:val="007409FD"/>
    <w:rsid w:val="00740CD4"/>
    <w:rsid w:val="00740CED"/>
    <w:rsid w:val="00740D87"/>
    <w:rsid w:val="00740F57"/>
    <w:rsid w:val="007411D4"/>
    <w:rsid w:val="0074128D"/>
    <w:rsid w:val="00742338"/>
    <w:rsid w:val="007423B4"/>
    <w:rsid w:val="00742EE3"/>
    <w:rsid w:val="00743093"/>
    <w:rsid w:val="00743118"/>
    <w:rsid w:val="007432D4"/>
    <w:rsid w:val="00743900"/>
    <w:rsid w:val="00743D7C"/>
    <w:rsid w:val="00743F93"/>
    <w:rsid w:val="007447A7"/>
    <w:rsid w:val="007449DF"/>
    <w:rsid w:val="00744CBE"/>
    <w:rsid w:val="00745539"/>
    <w:rsid w:val="007457FB"/>
    <w:rsid w:val="00745D5F"/>
    <w:rsid w:val="0074661F"/>
    <w:rsid w:val="00746897"/>
    <w:rsid w:val="00746A2F"/>
    <w:rsid w:val="00746BF0"/>
    <w:rsid w:val="00746C0A"/>
    <w:rsid w:val="00747688"/>
    <w:rsid w:val="00750005"/>
    <w:rsid w:val="00750741"/>
    <w:rsid w:val="00750824"/>
    <w:rsid w:val="00750B51"/>
    <w:rsid w:val="00750CDC"/>
    <w:rsid w:val="00750DD5"/>
    <w:rsid w:val="00750F7E"/>
    <w:rsid w:val="0075129F"/>
    <w:rsid w:val="0075198B"/>
    <w:rsid w:val="00751E01"/>
    <w:rsid w:val="007524FF"/>
    <w:rsid w:val="00752706"/>
    <w:rsid w:val="00752833"/>
    <w:rsid w:val="0075296A"/>
    <w:rsid w:val="00752BA1"/>
    <w:rsid w:val="0075300D"/>
    <w:rsid w:val="007535A5"/>
    <w:rsid w:val="00753797"/>
    <w:rsid w:val="00753821"/>
    <w:rsid w:val="007539FC"/>
    <w:rsid w:val="00753A64"/>
    <w:rsid w:val="00753BE8"/>
    <w:rsid w:val="00753FB4"/>
    <w:rsid w:val="00754211"/>
    <w:rsid w:val="00754303"/>
    <w:rsid w:val="00754327"/>
    <w:rsid w:val="00754443"/>
    <w:rsid w:val="00754593"/>
    <w:rsid w:val="007546E2"/>
    <w:rsid w:val="00754F39"/>
    <w:rsid w:val="0075597D"/>
    <w:rsid w:val="007560D7"/>
    <w:rsid w:val="00756387"/>
    <w:rsid w:val="007564F7"/>
    <w:rsid w:val="00756BE8"/>
    <w:rsid w:val="00756BFE"/>
    <w:rsid w:val="00756D81"/>
    <w:rsid w:val="00757044"/>
    <w:rsid w:val="007572A8"/>
    <w:rsid w:val="007575BB"/>
    <w:rsid w:val="00757970"/>
    <w:rsid w:val="00757ACF"/>
    <w:rsid w:val="00757AF9"/>
    <w:rsid w:val="00757CC3"/>
    <w:rsid w:val="00757DEB"/>
    <w:rsid w:val="00760075"/>
    <w:rsid w:val="0076033C"/>
    <w:rsid w:val="00760502"/>
    <w:rsid w:val="0076095E"/>
    <w:rsid w:val="007609FF"/>
    <w:rsid w:val="00760BF9"/>
    <w:rsid w:val="00760C5A"/>
    <w:rsid w:val="00760CEC"/>
    <w:rsid w:val="00761203"/>
    <w:rsid w:val="00761F65"/>
    <w:rsid w:val="00761FC9"/>
    <w:rsid w:val="0076229C"/>
    <w:rsid w:val="0076231E"/>
    <w:rsid w:val="007624B7"/>
    <w:rsid w:val="00762619"/>
    <w:rsid w:val="0076276B"/>
    <w:rsid w:val="00762D5E"/>
    <w:rsid w:val="00763052"/>
    <w:rsid w:val="00763181"/>
    <w:rsid w:val="00763499"/>
    <w:rsid w:val="00763877"/>
    <w:rsid w:val="00763A53"/>
    <w:rsid w:val="00763AE0"/>
    <w:rsid w:val="00763BE6"/>
    <w:rsid w:val="00763E35"/>
    <w:rsid w:val="00763EA1"/>
    <w:rsid w:val="00763F62"/>
    <w:rsid w:val="00763F82"/>
    <w:rsid w:val="00763FBA"/>
    <w:rsid w:val="007642FE"/>
    <w:rsid w:val="007643FF"/>
    <w:rsid w:val="007644AC"/>
    <w:rsid w:val="00764985"/>
    <w:rsid w:val="00764D2B"/>
    <w:rsid w:val="00764D75"/>
    <w:rsid w:val="0076519C"/>
    <w:rsid w:val="0076539B"/>
    <w:rsid w:val="00765659"/>
    <w:rsid w:val="007656B2"/>
    <w:rsid w:val="0076629C"/>
    <w:rsid w:val="007663F3"/>
    <w:rsid w:val="007664C1"/>
    <w:rsid w:val="00766CC7"/>
    <w:rsid w:val="00767165"/>
    <w:rsid w:val="00767BB4"/>
    <w:rsid w:val="00767F7F"/>
    <w:rsid w:val="0077039D"/>
    <w:rsid w:val="007705A9"/>
    <w:rsid w:val="00770618"/>
    <w:rsid w:val="00770655"/>
    <w:rsid w:val="00770662"/>
    <w:rsid w:val="00770BEF"/>
    <w:rsid w:val="00770D4D"/>
    <w:rsid w:val="00770E8E"/>
    <w:rsid w:val="00771422"/>
    <w:rsid w:val="00771682"/>
    <w:rsid w:val="00771972"/>
    <w:rsid w:val="00771D17"/>
    <w:rsid w:val="00771FD7"/>
    <w:rsid w:val="00772462"/>
    <w:rsid w:val="0077264D"/>
    <w:rsid w:val="00772BD8"/>
    <w:rsid w:val="00772DA5"/>
    <w:rsid w:val="007732F7"/>
    <w:rsid w:val="00773336"/>
    <w:rsid w:val="007733EF"/>
    <w:rsid w:val="007738E2"/>
    <w:rsid w:val="00773B0E"/>
    <w:rsid w:val="00773BFA"/>
    <w:rsid w:val="00774C79"/>
    <w:rsid w:val="00774F0F"/>
    <w:rsid w:val="00775174"/>
    <w:rsid w:val="007754D0"/>
    <w:rsid w:val="00775507"/>
    <w:rsid w:val="0077609B"/>
    <w:rsid w:val="00776404"/>
    <w:rsid w:val="00776B36"/>
    <w:rsid w:val="00776E00"/>
    <w:rsid w:val="0077733E"/>
    <w:rsid w:val="0077749F"/>
    <w:rsid w:val="007774DB"/>
    <w:rsid w:val="00777D65"/>
    <w:rsid w:val="0078008F"/>
    <w:rsid w:val="00780925"/>
    <w:rsid w:val="00780E69"/>
    <w:rsid w:val="00780F8E"/>
    <w:rsid w:val="00780FB1"/>
    <w:rsid w:val="00781357"/>
    <w:rsid w:val="007813CA"/>
    <w:rsid w:val="00781BBB"/>
    <w:rsid w:val="007823DB"/>
    <w:rsid w:val="007832FF"/>
    <w:rsid w:val="00783414"/>
    <w:rsid w:val="00783787"/>
    <w:rsid w:val="00783862"/>
    <w:rsid w:val="00783863"/>
    <w:rsid w:val="00783A0E"/>
    <w:rsid w:val="00783AEB"/>
    <w:rsid w:val="007842DB"/>
    <w:rsid w:val="00784A2B"/>
    <w:rsid w:val="00784CE6"/>
    <w:rsid w:val="0078527F"/>
    <w:rsid w:val="007854CD"/>
    <w:rsid w:val="007859C8"/>
    <w:rsid w:val="00786049"/>
    <w:rsid w:val="0078625A"/>
    <w:rsid w:val="007864AB"/>
    <w:rsid w:val="00786989"/>
    <w:rsid w:val="00786A3D"/>
    <w:rsid w:val="00786DDF"/>
    <w:rsid w:val="00786E93"/>
    <w:rsid w:val="0078714B"/>
    <w:rsid w:val="007874F6"/>
    <w:rsid w:val="00787ABE"/>
    <w:rsid w:val="00787BD9"/>
    <w:rsid w:val="00790033"/>
    <w:rsid w:val="0079025B"/>
    <w:rsid w:val="0079066D"/>
    <w:rsid w:val="00790B84"/>
    <w:rsid w:val="00790CE4"/>
    <w:rsid w:val="00790F57"/>
    <w:rsid w:val="007910A5"/>
    <w:rsid w:val="00791311"/>
    <w:rsid w:val="00791DA4"/>
    <w:rsid w:val="00791FE6"/>
    <w:rsid w:val="00792ED0"/>
    <w:rsid w:val="00793180"/>
    <w:rsid w:val="0079350B"/>
    <w:rsid w:val="00793992"/>
    <w:rsid w:val="007939D6"/>
    <w:rsid w:val="00793E7A"/>
    <w:rsid w:val="007941A0"/>
    <w:rsid w:val="007942DA"/>
    <w:rsid w:val="00794407"/>
    <w:rsid w:val="00794A5B"/>
    <w:rsid w:val="00794DB1"/>
    <w:rsid w:val="007954CB"/>
    <w:rsid w:val="00795527"/>
    <w:rsid w:val="0079593D"/>
    <w:rsid w:val="00795BA9"/>
    <w:rsid w:val="00797175"/>
    <w:rsid w:val="00797459"/>
    <w:rsid w:val="00797855"/>
    <w:rsid w:val="00797862"/>
    <w:rsid w:val="00797E04"/>
    <w:rsid w:val="00797EB8"/>
    <w:rsid w:val="007A0236"/>
    <w:rsid w:val="007A036C"/>
    <w:rsid w:val="007A0545"/>
    <w:rsid w:val="007A057E"/>
    <w:rsid w:val="007A0DA6"/>
    <w:rsid w:val="007A139A"/>
    <w:rsid w:val="007A1C5E"/>
    <w:rsid w:val="007A1D8D"/>
    <w:rsid w:val="007A1F03"/>
    <w:rsid w:val="007A2113"/>
    <w:rsid w:val="007A2726"/>
    <w:rsid w:val="007A2AA8"/>
    <w:rsid w:val="007A2B8F"/>
    <w:rsid w:val="007A30EC"/>
    <w:rsid w:val="007A387A"/>
    <w:rsid w:val="007A4022"/>
    <w:rsid w:val="007A41F4"/>
    <w:rsid w:val="007A4354"/>
    <w:rsid w:val="007A4499"/>
    <w:rsid w:val="007A46C8"/>
    <w:rsid w:val="007A4770"/>
    <w:rsid w:val="007A4A24"/>
    <w:rsid w:val="007A4FA8"/>
    <w:rsid w:val="007A513C"/>
    <w:rsid w:val="007A51DE"/>
    <w:rsid w:val="007A5CBA"/>
    <w:rsid w:val="007A6016"/>
    <w:rsid w:val="007A60ED"/>
    <w:rsid w:val="007A61BD"/>
    <w:rsid w:val="007A623F"/>
    <w:rsid w:val="007A6922"/>
    <w:rsid w:val="007A69DC"/>
    <w:rsid w:val="007A6D6A"/>
    <w:rsid w:val="007A6F02"/>
    <w:rsid w:val="007A7947"/>
    <w:rsid w:val="007A7CF0"/>
    <w:rsid w:val="007A7E4C"/>
    <w:rsid w:val="007B00E5"/>
    <w:rsid w:val="007B0F8A"/>
    <w:rsid w:val="007B0FFE"/>
    <w:rsid w:val="007B143E"/>
    <w:rsid w:val="007B16FB"/>
    <w:rsid w:val="007B170F"/>
    <w:rsid w:val="007B1899"/>
    <w:rsid w:val="007B18D1"/>
    <w:rsid w:val="007B1AE8"/>
    <w:rsid w:val="007B1E1D"/>
    <w:rsid w:val="007B1EC2"/>
    <w:rsid w:val="007B2387"/>
    <w:rsid w:val="007B240C"/>
    <w:rsid w:val="007B277A"/>
    <w:rsid w:val="007B2A4D"/>
    <w:rsid w:val="007B2ECC"/>
    <w:rsid w:val="007B3072"/>
    <w:rsid w:val="007B3111"/>
    <w:rsid w:val="007B3665"/>
    <w:rsid w:val="007B3A76"/>
    <w:rsid w:val="007B3D07"/>
    <w:rsid w:val="007B3D2E"/>
    <w:rsid w:val="007B3DF3"/>
    <w:rsid w:val="007B3FDD"/>
    <w:rsid w:val="007B4131"/>
    <w:rsid w:val="007B4197"/>
    <w:rsid w:val="007B4596"/>
    <w:rsid w:val="007B4837"/>
    <w:rsid w:val="007B511E"/>
    <w:rsid w:val="007B544B"/>
    <w:rsid w:val="007B575B"/>
    <w:rsid w:val="007B57B5"/>
    <w:rsid w:val="007B57E5"/>
    <w:rsid w:val="007B5E72"/>
    <w:rsid w:val="007B65E5"/>
    <w:rsid w:val="007B66E2"/>
    <w:rsid w:val="007B70D2"/>
    <w:rsid w:val="007B73BE"/>
    <w:rsid w:val="007B766C"/>
    <w:rsid w:val="007B7905"/>
    <w:rsid w:val="007B7CE4"/>
    <w:rsid w:val="007C0085"/>
    <w:rsid w:val="007C0449"/>
    <w:rsid w:val="007C05F2"/>
    <w:rsid w:val="007C06AB"/>
    <w:rsid w:val="007C06D3"/>
    <w:rsid w:val="007C07A9"/>
    <w:rsid w:val="007C0D47"/>
    <w:rsid w:val="007C0E6D"/>
    <w:rsid w:val="007C0F0F"/>
    <w:rsid w:val="007C0F56"/>
    <w:rsid w:val="007C15A4"/>
    <w:rsid w:val="007C1612"/>
    <w:rsid w:val="007C2066"/>
    <w:rsid w:val="007C2571"/>
    <w:rsid w:val="007C2651"/>
    <w:rsid w:val="007C2808"/>
    <w:rsid w:val="007C2895"/>
    <w:rsid w:val="007C338F"/>
    <w:rsid w:val="007C356A"/>
    <w:rsid w:val="007C367B"/>
    <w:rsid w:val="007C3C2A"/>
    <w:rsid w:val="007C3CB4"/>
    <w:rsid w:val="007C3E0C"/>
    <w:rsid w:val="007C414C"/>
    <w:rsid w:val="007C42B7"/>
    <w:rsid w:val="007C45C7"/>
    <w:rsid w:val="007C47D8"/>
    <w:rsid w:val="007C4978"/>
    <w:rsid w:val="007C49F5"/>
    <w:rsid w:val="007C4CAE"/>
    <w:rsid w:val="007C4FDA"/>
    <w:rsid w:val="007C52C3"/>
    <w:rsid w:val="007C5D6B"/>
    <w:rsid w:val="007C5F96"/>
    <w:rsid w:val="007C61D1"/>
    <w:rsid w:val="007C6294"/>
    <w:rsid w:val="007C62B9"/>
    <w:rsid w:val="007C6343"/>
    <w:rsid w:val="007C64BB"/>
    <w:rsid w:val="007C66BF"/>
    <w:rsid w:val="007C691F"/>
    <w:rsid w:val="007C6C25"/>
    <w:rsid w:val="007C6C3E"/>
    <w:rsid w:val="007C72CF"/>
    <w:rsid w:val="007C7917"/>
    <w:rsid w:val="007C79A7"/>
    <w:rsid w:val="007C7E72"/>
    <w:rsid w:val="007C7F6A"/>
    <w:rsid w:val="007C7F9E"/>
    <w:rsid w:val="007C7FFA"/>
    <w:rsid w:val="007D09EF"/>
    <w:rsid w:val="007D0D76"/>
    <w:rsid w:val="007D0EFB"/>
    <w:rsid w:val="007D101D"/>
    <w:rsid w:val="007D10E3"/>
    <w:rsid w:val="007D1473"/>
    <w:rsid w:val="007D1638"/>
    <w:rsid w:val="007D217E"/>
    <w:rsid w:val="007D22CD"/>
    <w:rsid w:val="007D268F"/>
    <w:rsid w:val="007D292F"/>
    <w:rsid w:val="007D2EBC"/>
    <w:rsid w:val="007D34A4"/>
    <w:rsid w:val="007D3750"/>
    <w:rsid w:val="007D37EC"/>
    <w:rsid w:val="007D39A3"/>
    <w:rsid w:val="007D3BD6"/>
    <w:rsid w:val="007D3E08"/>
    <w:rsid w:val="007D3F55"/>
    <w:rsid w:val="007D43FA"/>
    <w:rsid w:val="007D44A2"/>
    <w:rsid w:val="007D4852"/>
    <w:rsid w:val="007D494F"/>
    <w:rsid w:val="007D4A7C"/>
    <w:rsid w:val="007D4A82"/>
    <w:rsid w:val="007D5000"/>
    <w:rsid w:val="007D5035"/>
    <w:rsid w:val="007D504E"/>
    <w:rsid w:val="007D532B"/>
    <w:rsid w:val="007D5443"/>
    <w:rsid w:val="007D5AA3"/>
    <w:rsid w:val="007D5ABB"/>
    <w:rsid w:val="007D5BDC"/>
    <w:rsid w:val="007D5BE7"/>
    <w:rsid w:val="007D5D90"/>
    <w:rsid w:val="007D6370"/>
    <w:rsid w:val="007D63F7"/>
    <w:rsid w:val="007D65F6"/>
    <w:rsid w:val="007D6E77"/>
    <w:rsid w:val="007D79EB"/>
    <w:rsid w:val="007D7B19"/>
    <w:rsid w:val="007D7C91"/>
    <w:rsid w:val="007D7E03"/>
    <w:rsid w:val="007E01EF"/>
    <w:rsid w:val="007E0474"/>
    <w:rsid w:val="007E090F"/>
    <w:rsid w:val="007E09ED"/>
    <w:rsid w:val="007E0BF7"/>
    <w:rsid w:val="007E0F04"/>
    <w:rsid w:val="007E1986"/>
    <w:rsid w:val="007E1AA4"/>
    <w:rsid w:val="007E1BF8"/>
    <w:rsid w:val="007E266D"/>
    <w:rsid w:val="007E2E61"/>
    <w:rsid w:val="007E3EE9"/>
    <w:rsid w:val="007E41C7"/>
    <w:rsid w:val="007E41D6"/>
    <w:rsid w:val="007E4CDA"/>
    <w:rsid w:val="007E4D61"/>
    <w:rsid w:val="007E4D7A"/>
    <w:rsid w:val="007E5523"/>
    <w:rsid w:val="007E5BA4"/>
    <w:rsid w:val="007E5CA8"/>
    <w:rsid w:val="007E6A65"/>
    <w:rsid w:val="007E6C54"/>
    <w:rsid w:val="007E6CBE"/>
    <w:rsid w:val="007E6FBF"/>
    <w:rsid w:val="007E73F9"/>
    <w:rsid w:val="007E7D8D"/>
    <w:rsid w:val="007F0666"/>
    <w:rsid w:val="007F0E76"/>
    <w:rsid w:val="007F0EB0"/>
    <w:rsid w:val="007F0F10"/>
    <w:rsid w:val="007F1179"/>
    <w:rsid w:val="007F12AA"/>
    <w:rsid w:val="007F14D3"/>
    <w:rsid w:val="007F154D"/>
    <w:rsid w:val="007F17AD"/>
    <w:rsid w:val="007F1AE5"/>
    <w:rsid w:val="007F1DE6"/>
    <w:rsid w:val="007F1E99"/>
    <w:rsid w:val="007F2000"/>
    <w:rsid w:val="007F2192"/>
    <w:rsid w:val="007F2371"/>
    <w:rsid w:val="007F2590"/>
    <w:rsid w:val="007F2982"/>
    <w:rsid w:val="007F312B"/>
    <w:rsid w:val="007F312E"/>
    <w:rsid w:val="007F3A80"/>
    <w:rsid w:val="007F3BC6"/>
    <w:rsid w:val="007F3D95"/>
    <w:rsid w:val="007F4322"/>
    <w:rsid w:val="007F4560"/>
    <w:rsid w:val="007F4945"/>
    <w:rsid w:val="007F4D72"/>
    <w:rsid w:val="007F5197"/>
    <w:rsid w:val="007F5CE6"/>
    <w:rsid w:val="007F62D6"/>
    <w:rsid w:val="007F67F4"/>
    <w:rsid w:val="007F6835"/>
    <w:rsid w:val="007F6FDB"/>
    <w:rsid w:val="007F71C8"/>
    <w:rsid w:val="007F7470"/>
    <w:rsid w:val="007F7BF5"/>
    <w:rsid w:val="007F7C1C"/>
    <w:rsid w:val="00800042"/>
    <w:rsid w:val="008002DF"/>
    <w:rsid w:val="008007B9"/>
    <w:rsid w:val="00800B14"/>
    <w:rsid w:val="00800CC9"/>
    <w:rsid w:val="00800EF5"/>
    <w:rsid w:val="0080101E"/>
    <w:rsid w:val="008015BF"/>
    <w:rsid w:val="00801C53"/>
    <w:rsid w:val="00801D65"/>
    <w:rsid w:val="00801F2F"/>
    <w:rsid w:val="00801F44"/>
    <w:rsid w:val="008020E2"/>
    <w:rsid w:val="00802958"/>
    <w:rsid w:val="00802A55"/>
    <w:rsid w:val="00802AF6"/>
    <w:rsid w:val="00802BAC"/>
    <w:rsid w:val="00802F95"/>
    <w:rsid w:val="00803790"/>
    <w:rsid w:val="00803CF5"/>
    <w:rsid w:val="00804299"/>
    <w:rsid w:val="008044F0"/>
    <w:rsid w:val="0080475D"/>
    <w:rsid w:val="0080477C"/>
    <w:rsid w:val="008047C6"/>
    <w:rsid w:val="00804840"/>
    <w:rsid w:val="00804F8E"/>
    <w:rsid w:val="008055AD"/>
    <w:rsid w:val="008057AF"/>
    <w:rsid w:val="008058E3"/>
    <w:rsid w:val="00805B58"/>
    <w:rsid w:val="008062CF"/>
    <w:rsid w:val="00806401"/>
    <w:rsid w:val="00806AC8"/>
    <w:rsid w:val="00806ACD"/>
    <w:rsid w:val="00807101"/>
    <w:rsid w:val="008071F0"/>
    <w:rsid w:val="008073D7"/>
    <w:rsid w:val="00807410"/>
    <w:rsid w:val="00807569"/>
    <w:rsid w:val="008077D8"/>
    <w:rsid w:val="0080788B"/>
    <w:rsid w:val="00807D17"/>
    <w:rsid w:val="008100BE"/>
    <w:rsid w:val="008102D6"/>
    <w:rsid w:val="008102F2"/>
    <w:rsid w:val="008106EA"/>
    <w:rsid w:val="00810A78"/>
    <w:rsid w:val="008114D3"/>
    <w:rsid w:val="0081157A"/>
    <w:rsid w:val="008116F7"/>
    <w:rsid w:val="008118B6"/>
    <w:rsid w:val="008119B8"/>
    <w:rsid w:val="00811B2A"/>
    <w:rsid w:val="00811EDE"/>
    <w:rsid w:val="00811FAD"/>
    <w:rsid w:val="00812580"/>
    <w:rsid w:val="00812B30"/>
    <w:rsid w:val="00812B79"/>
    <w:rsid w:val="00812DA7"/>
    <w:rsid w:val="00813010"/>
    <w:rsid w:val="0081328B"/>
    <w:rsid w:val="008137CF"/>
    <w:rsid w:val="00813E4E"/>
    <w:rsid w:val="0081422D"/>
    <w:rsid w:val="008142CB"/>
    <w:rsid w:val="008148A9"/>
    <w:rsid w:val="008148C1"/>
    <w:rsid w:val="00814BFF"/>
    <w:rsid w:val="00814D7F"/>
    <w:rsid w:val="008150D9"/>
    <w:rsid w:val="008150EC"/>
    <w:rsid w:val="0081531F"/>
    <w:rsid w:val="00815387"/>
    <w:rsid w:val="00815795"/>
    <w:rsid w:val="00815C25"/>
    <w:rsid w:val="00815CB5"/>
    <w:rsid w:val="00815E20"/>
    <w:rsid w:val="008166EA"/>
    <w:rsid w:val="00816719"/>
    <w:rsid w:val="008168DE"/>
    <w:rsid w:val="00816E1E"/>
    <w:rsid w:val="00816EAE"/>
    <w:rsid w:val="00817126"/>
    <w:rsid w:val="00817A41"/>
    <w:rsid w:val="00817B33"/>
    <w:rsid w:val="00817CD1"/>
    <w:rsid w:val="00817F6E"/>
    <w:rsid w:val="0082027D"/>
    <w:rsid w:val="008203AD"/>
    <w:rsid w:val="008204B7"/>
    <w:rsid w:val="008208F2"/>
    <w:rsid w:val="00820B92"/>
    <w:rsid w:val="00820BAB"/>
    <w:rsid w:val="00820E48"/>
    <w:rsid w:val="0082119A"/>
    <w:rsid w:val="00821240"/>
    <w:rsid w:val="0082143A"/>
    <w:rsid w:val="008217B0"/>
    <w:rsid w:val="008218CE"/>
    <w:rsid w:val="00821A44"/>
    <w:rsid w:val="0082244B"/>
    <w:rsid w:val="0082251A"/>
    <w:rsid w:val="00822600"/>
    <w:rsid w:val="00822610"/>
    <w:rsid w:val="00822907"/>
    <w:rsid w:val="00822BD7"/>
    <w:rsid w:val="00822D4F"/>
    <w:rsid w:val="0082321D"/>
    <w:rsid w:val="008232AD"/>
    <w:rsid w:val="00823468"/>
    <w:rsid w:val="0082350B"/>
    <w:rsid w:val="00823CCC"/>
    <w:rsid w:val="008243F2"/>
    <w:rsid w:val="00824462"/>
    <w:rsid w:val="0082496D"/>
    <w:rsid w:val="00824D15"/>
    <w:rsid w:val="00824DEF"/>
    <w:rsid w:val="00825389"/>
    <w:rsid w:val="008268A7"/>
    <w:rsid w:val="00826AA7"/>
    <w:rsid w:val="00826CE8"/>
    <w:rsid w:val="00826D2E"/>
    <w:rsid w:val="00826DA8"/>
    <w:rsid w:val="008275BA"/>
    <w:rsid w:val="008277EC"/>
    <w:rsid w:val="00827993"/>
    <w:rsid w:val="00827DE1"/>
    <w:rsid w:val="0083050D"/>
    <w:rsid w:val="008306EE"/>
    <w:rsid w:val="00830710"/>
    <w:rsid w:val="00830C33"/>
    <w:rsid w:val="0083101E"/>
    <w:rsid w:val="0083112D"/>
    <w:rsid w:val="00831208"/>
    <w:rsid w:val="0083206F"/>
    <w:rsid w:val="008323E5"/>
    <w:rsid w:val="00832786"/>
    <w:rsid w:val="00832DD5"/>
    <w:rsid w:val="00832F9C"/>
    <w:rsid w:val="00832FEF"/>
    <w:rsid w:val="00833005"/>
    <w:rsid w:val="00833391"/>
    <w:rsid w:val="008333A2"/>
    <w:rsid w:val="008334C4"/>
    <w:rsid w:val="00833943"/>
    <w:rsid w:val="00833DD1"/>
    <w:rsid w:val="00833EE1"/>
    <w:rsid w:val="00833F7A"/>
    <w:rsid w:val="00834009"/>
    <w:rsid w:val="0083478E"/>
    <w:rsid w:val="00834A4A"/>
    <w:rsid w:val="00834BB7"/>
    <w:rsid w:val="00834F6A"/>
    <w:rsid w:val="00835053"/>
    <w:rsid w:val="00835415"/>
    <w:rsid w:val="008354FB"/>
    <w:rsid w:val="00835D10"/>
    <w:rsid w:val="0083697C"/>
    <w:rsid w:val="00836CCE"/>
    <w:rsid w:val="008370BD"/>
    <w:rsid w:val="0083738C"/>
    <w:rsid w:val="0083757D"/>
    <w:rsid w:val="00837677"/>
    <w:rsid w:val="0083781E"/>
    <w:rsid w:val="00837AF8"/>
    <w:rsid w:val="0084022F"/>
    <w:rsid w:val="00840891"/>
    <w:rsid w:val="00840AED"/>
    <w:rsid w:val="00840B64"/>
    <w:rsid w:val="008410BA"/>
    <w:rsid w:val="00841360"/>
    <w:rsid w:val="008413D4"/>
    <w:rsid w:val="00841449"/>
    <w:rsid w:val="008416E1"/>
    <w:rsid w:val="008419D8"/>
    <w:rsid w:val="00841BDC"/>
    <w:rsid w:val="00841C82"/>
    <w:rsid w:val="00842488"/>
    <w:rsid w:val="00842536"/>
    <w:rsid w:val="00842AF0"/>
    <w:rsid w:val="00842BC1"/>
    <w:rsid w:val="00842C2D"/>
    <w:rsid w:val="00842D50"/>
    <w:rsid w:val="00842F6B"/>
    <w:rsid w:val="00842FE9"/>
    <w:rsid w:val="008431DB"/>
    <w:rsid w:val="00843272"/>
    <w:rsid w:val="008435AD"/>
    <w:rsid w:val="008439E5"/>
    <w:rsid w:val="00843A82"/>
    <w:rsid w:val="00844049"/>
    <w:rsid w:val="008444FD"/>
    <w:rsid w:val="0084453E"/>
    <w:rsid w:val="008448F7"/>
    <w:rsid w:val="00844A1E"/>
    <w:rsid w:val="00844CE0"/>
    <w:rsid w:val="00844D46"/>
    <w:rsid w:val="008451EA"/>
    <w:rsid w:val="00845DFB"/>
    <w:rsid w:val="0084617C"/>
    <w:rsid w:val="008462C8"/>
    <w:rsid w:val="00846931"/>
    <w:rsid w:val="00846B64"/>
    <w:rsid w:val="00846BC9"/>
    <w:rsid w:val="00846DFD"/>
    <w:rsid w:val="0084708F"/>
    <w:rsid w:val="00847208"/>
    <w:rsid w:val="008473C6"/>
    <w:rsid w:val="00847428"/>
    <w:rsid w:val="008474E8"/>
    <w:rsid w:val="0084775B"/>
    <w:rsid w:val="008477BA"/>
    <w:rsid w:val="00847E82"/>
    <w:rsid w:val="00850050"/>
    <w:rsid w:val="008502FF"/>
    <w:rsid w:val="008506EA"/>
    <w:rsid w:val="008509B2"/>
    <w:rsid w:val="00850D38"/>
    <w:rsid w:val="00850EC3"/>
    <w:rsid w:val="008515AE"/>
    <w:rsid w:val="008515DE"/>
    <w:rsid w:val="0085166D"/>
    <w:rsid w:val="0085177D"/>
    <w:rsid w:val="00851797"/>
    <w:rsid w:val="008518FC"/>
    <w:rsid w:val="0085191F"/>
    <w:rsid w:val="00851A40"/>
    <w:rsid w:val="00851B8D"/>
    <w:rsid w:val="0085201B"/>
    <w:rsid w:val="00852657"/>
    <w:rsid w:val="0085343C"/>
    <w:rsid w:val="008536C8"/>
    <w:rsid w:val="00853AA5"/>
    <w:rsid w:val="00853CCB"/>
    <w:rsid w:val="00853E89"/>
    <w:rsid w:val="00853FFB"/>
    <w:rsid w:val="0085406D"/>
    <w:rsid w:val="008543CF"/>
    <w:rsid w:val="00854A27"/>
    <w:rsid w:val="008559FB"/>
    <w:rsid w:val="00855A50"/>
    <w:rsid w:val="00855BD7"/>
    <w:rsid w:val="00855D51"/>
    <w:rsid w:val="008566B9"/>
    <w:rsid w:val="00856AD0"/>
    <w:rsid w:val="00856B50"/>
    <w:rsid w:val="00856F77"/>
    <w:rsid w:val="00857141"/>
    <w:rsid w:val="008571F4"/>
    <w:rsid w:val="00857493"/>
    <w:rsid w:val="00857674"/>
    <w:rsid w:val="0085788E"/>
    <w:rsid w:val="00857B18"/>
    <w:rsid w:val="00860015"/>
    <w:rsid w:val="00860828"/>
    <w:rsid w:val="008609DE"/>
    <w:rsid w:val="00860B15"/>
    <w:rsid w:val="00860B1D"/>
    <w:rsid w:val="00860B1F"/>
    <w:rsid w:val="00860C38"/>
    <w:rsid w:val="008616A5"/>
    <w:rsid w:val="008616ED"/>
    <w:rsid w:val="00861D69"/>
    <w:rsid w:val="00862104"/>
    <w:rsid w:val="0086228B"/>
    <w:rsid w:val="00862B9C"/>
    <w:rsid w:val="0086350F"/>
    <w:rsid w:val="008636DA"/>
    <w:rsid w:val="0086397B"/>
    <w:rsid w:val="00863C22"/>
    <w:rsid w:val="00863C97"/>
    <w:rsid w:val="00863E03"/>
    <w:rsid w:val="00863EBF"/>
    <w:rsid w:val="0086518D"/>
    <w:rsid w:val="008653DC"/>
    <w:rsid w:val="0086541D"/>
    <w:rsid w:val="0086558D"/>
    <w:rsid w:val="00865869"/>
    <w:rsid w:val="00865CED"/>
    <w:rsid w:val="00866AEC"/>
    <w:rsid w:val="00867641"/>
    <w:rsid w:val="008676E0"/>
    <w:rsid w:val="008678B6"/>
    <w:rsid w:val="00870395"/>
    <w:rsid w:val="00870894"/>
    <w:rsid w:val="00870950"/>
    <w:rsid w:val="0087100F"/>
    <w:rsid w:val="008725BB"/>
    <w:rsid w:val="00872C47"/>
    <w:rsid w:val="00873390"/>
    <w:rsid w:val="00873B36"/>
    <w:rsid w:val="00873F18"/>
    <w:rsid w:val="0087405E"/>
    <w:rsid w:val="008744F8"/>
    <w:rsid w:val="008745A4"/>
    <w:rsid w:val="0087461D"/>
    <w:rsid w:val="008747F4"/>
    <w:rsid w:val="00874999"/>
    <w:rsid w:val="008749E6"/>
    <w:rsid w:val="00874B09"/>
    <w:rsid w:val="00874C08"/>
    <w:rsid w:val="00874D3D"/>
    <w:rsid w:val="00875030"/>
    <w:rsid w:val="0087517A"/>
    <w:rsid w:val="00875493"/>
    <w:rsid w:val="00875CEF"/>
    <w:rsid w:val="0087605E"/>
    <w:rsid w:val="008760E6"/>
    <w:rsid w:val="00876156"/>
    <w:rsid w:val="0087635B"/>
    <w:rsid w:val="00876568"/>
    <w:rsid w:val="008765B0"/>
    <w:rsid w:val="008769AD"/>
    <w:rsid w:val="00876DCE"/>
    <w:rsid w:val="0087700B"/>
    <w:rsid w:val="00877C13"/>
    <w:rsid w:val="00880864"/>
    <w:rsid w:val="00880C06"/>
    <w:rsid w:val="008810CB"/>
    <w:rsid w:val="008810D2"/>
    <w:rsid w:val="00881110"/>
    <w:rsid w:val="00881325"/>
    <w:rsid w:val="008818BB"/>
    <w:rsid w:val="00881F1A"/>
    <w:rsid w:val="008821A1"/>
    <w:rsid w:val="008822D3"/>
    <w:rsid w:val="008823AE"/>
    <w:rsid w:val="0088253F"/>
    <w:rsid w:val="00882647"/>
    <w:rsid w:val="008829E8"/>
    <w:rsid w:val="00882C71"/>
    <w:rsid w:val="0088320E"/>
    <w:rsid w:val="00883288"/>
    <w:rsid w:val="008834B1"/>
    <w:rsid w:val="00883777"/>
    <w:rsid w:val="00883AC2"/>
    <w:rsid w:val="00883C10"/>
    <w:rsid w:val="00883F53"/>
    <w:rsid w:val="008841BA"/>
    <w:rsid w:val="0088427C"/>
    <w:rsid w:val="0088493F"/>
    <w:rsid w:val="00884F31"/>
    <w:rsid w:val="008851F1"/>
    <w:rsid w:val="008854A0"/>
    <w:rsid w:val="008857B6"/>
    <w:rsid w:val="00885951"/>
    <w:rsid w:val="00885A85"/>
    <w:rsid w:val="00885DD5"/>
    <w:rsid w:val="0088601F"/>
    <w:rsid w:val="008863A6"/>
    <w:rsid w:val="00886449"/>
    <w:rsid w:val="00886736"/>
    <w:rsid w:val="00886C6A"/>
    <w:rsid w:val="00887337"/>
    <w:rsid w:val="00887601"/>
    <w:rsid w:val="00887E05"/>
    <w:rsid w:val="00887E77"/>
    <w:rsid w:val="00890375"/>
    <w:rsid w:val="00891203"/>
    <w:rsid w:val="00891370"/>
    <w:rsid w:val="00891448"/>
    <w:rsid w:val="00891587"/>
    <w:rsid w:val="008916EA"/>
    <w:rsid w:val="0089179B"/>
    <w:rsid w:val="008918F2"/>
    <w:rsid w:val="00891CA4"/>
    <w:rsid w:val="008922AC"/>
    <w:rsid w:val="008922CB"/>
    <w:rsid w:val="00892466"/>
    <w:rsid w:val="00892CB0"/>
    <w:rsid w:val="00892E85"/>
    <w:rsid w:val="00893355"/>
    <w:rsid w:val="00893ACE"/>
    <w:rsid w:val="00893F74"/>
    <w:rsid w:val="00894006"/>
    <w:rsid w:val="00894563"/>
    <w:rsid w:val="00895028"/>
    <w:rsid w:val="0089515C"/>
    <w:rsid w:val="008952E9"/>
    <w:rsid w:val="00896059"/>
    <w:rsid w:val="0089624A"/>
    <w:rsid w:val="008968EA"/>
    <w:rsid w:val="00896A99"/>
    <w:rsid w:val="00896AB7"/>
    <w:rsid w:val="0089716C"/>
    <w:rsid w:val="008972A1"/>
    <w:rsid w:val="00897397"/>
    <w:rsid w:val="0089750A"/>
    <w:rsid w:val="00897842"/>
    <w:rsid w:val="0089789D"/>
    <w:rsid w:val="00897B17"/>
    <w:rsid w:val="00897F5C"/>
    <w:rsid w:val="008A016F"/>
    <w:rsid w:val="008A038E"/>
    <w:rsid w:val="008A0473"/>
    <w:rsid w:val="008A080C"/>
    <w:rsid w:val="008A0C90"/>
    <w:rsid w:val="008A154E"/>
    <w:rsid w:val="008A1626"/>
    <w:rsid w:val="008A1AD0"/>
    <w:rsid w:val="008A1CD3"/>
    <w:rsid w:val="008A1E81"/>
    <w:rsid w:val="008A21A8"/>
    <w:rsid w:val="008A255F"/>
    <w:rsid w:val="008A29D3"/>
    <w:rsid w:val="008A2B27"/>
    <w:rsid w:val="008A3F78"/>
    <w:rsid w:val="008A4170"/>
    <w:rsid w:val="008A44F0"/>
    <w:rsid w:val="008A4B3F"/>
    <w:rsid w:val="008A4E1F"/>
    <w:rsid w:val="008A50CA"/>
    <w:rsid w:val="008A55AA"/>
    <w:rsid w:val="008A5F2F"/>
    <w:rsid w:val="008A5FC9"/>
    <w:rsid w:val="008A64C1"/>
    <w:rsid w:val="008A67EF"/>
    <w:rsid w:val="008A682A"/>
    <w:rsid w:val="008A6A7E"/>
    <w:rsid w:val="008A6B55"/>
    <w:rsid w:val="008A6E56"/>
    <w:rsid w:val="008A76CF"/>
    <w:rsid w:val="008A79E4"/>
    <w:rsid w:val="008B0E25"/>
    <w:rsid w:val="008B0F6F"/>
    <w:rsid w:val="008B10CE"/>
    <w:rsid w:val="008B131C"/>
    <w:rsid w:val="008B1563"/>
    <w:rsid w:val="008B164A"/>
    <w:rsid w:val="008B165E"/>
    <w:rsid w:val="008B1D3C"/>
    <w:rsid w:val="008B25F8"/>
    <w:rsid w:val="008B2A3A"/>
    <w:rsid w:val="008B2B7C"/>
    <w:rsid w:val="008B307D"/>
    <w:rsid w:val="008B3157"/>
    <w:rsid w:val="008B3269"/>
    <w:rsid w:val="008B3CF0"/>
    <w:rsid w:val="008B418E"/>
    <w:rsid w:val="008B46C5"/>
    <w:rsid w:val="008B496F"/>
    <w:rsid w:val="008B4D36"/>
    <w:rsid w:val="008B562D"/>
    <w:rsid w:val="008B5D48"/>
    <w:rsid w:val="008B6244"/>
    <w:rsid w:val="008B6B29"/>
    <w:rsid w:val="008B6B8F"/>
    <w:rsid w:val="008B7135"/>
    <w:rsid w:val="008B7514"/>
    <w:rsid w:val="008B7A12"/>
    <w:rsid w:val="008C00EA"/>
    <w:rsid w:val="008C01B6"/>
    <w:rsid w:val="008C0395"/>
    <w:rsid w:val="008C058A"/>
    <w:rsid w:val="008C0606"/>
    <w:rsid w:val="008C0802"/>
    <w:rsid w:val="008C137C"/>
    <w:rsid w:val="008C170C"/>
    <w:rsid w:val="008C1A0B"/>
    <w:rsid w:val="008C1CF6"/>
    <w:rsid w:val="008C1F84"/>
    <w:rsid w:val="008C26BF"/>
    <w:rsid w:val="008C2DE4"/>
    <w:rsid w:val="008C2F33"/>
    <w:rsid w:val="008C305E"/>
    <w:rsid w:val="008C34E3"/>
    <w:rsid w:val="008C3691"/>
    <w:rsid w:val="008C36B1"/>
    <w:rsid w:val="008C38C9"/>
    <w:rsid w:val="008C38D4"/>
    <w:rsid w:val="008C3DFA"/>
    <w:rsid w:val="008C4652"/>
    <w:rsid w:val="008C484C"/>
    <w:rsid w:val="008C4F1B"/>
    <w:rsid w:val="008C4F3E"/>
    <w:rsid w:val="008C4F9D"/>
    <w:rsid w:val="008C4FA7"/>
    <w:rsid w:val="008C5618"/>
    <w:rsid w:val="008C58AA"/>
    <w:rsid w:val="008C5C0E"/>
    <w:rsid w:val="008C5CC3"/>
    <w:rsid w:val="008C5CE3"/>
    <w:rsid w:val="008C5F71"/>
    <w:rsid w:val="008C6460"/>
    <w:rsid w:val="008C6519"/>
    <w:rsid w:val="008C657E"/>
    <w:rsid w:val="008C6749"/>
    <w:rsid w:val="008C72A4"/>
    <w:rsid w:val="008C72E4"/>
    <w:rsid w:val="008C747C"/>
    <w:rsid w:val="008C770A"/>
    <w:rsid w:val="008C7946"/>
    <w:rsid w:val="008C7981"/>
    <w:rsid w:val="008C7C4A"/>
    <w:rsid w:val="008C7ECE"/>
    <w:rsid w:val="008D02B2"/>
    <w:rsid w:val="008D02EF"/>
    <w:rsid w:val="008D0579"/>
    <w:rsid w:val="008D05E2"/>
    <w:rsid w:val="008D0696"/>
    <w:rsid w:val="008D0770"/>
    <w:rsid w:val="008D086C"/>
    <w:rsid w:val="008D0AC0"/>
    <w:rsid w:val="008D0CB0"/>
    <w:rsid w:val="008D17DA"/>
    <w:rsid w:val="008D1BEC"/>
    <w:rsid w:val="008D2137"/>
    <w:rsid w:val="008D26C6"/>
    <w:rsid w:val="008D277E"/>
    <w:rsid w:val="008D2AFD"/>
    <w:rsid w:val="008D2C9F"/>
    <w:rsid w:val="008D30AA"/>
    <w:rsid w:val="008D30C2"/>
    <w:rsid w:val="008D356F"/>
    <w:rsid w:val="008D396B"/>
    <w:rsid w:val="008D3B4D"/>
    <w:rsid w:val="008D3C56"/>
    <w:rsid w:val="008D3D2F"/>
    <w:rsid w:val="008D4C23"/>
    <w:rsid w:val="008D4D5D"/>
    <w:rsid w:val="008D50BD"/>
    <w:rsid w:val="008D599C"/>
    <w:rsid w:val="008D5DCF"/>
    <w:rsid w:val="008D5E55"/>
    <w:rsid w:val="008D5F1B"/>
    <w:rsid w:val="008D5FC7"/>
    <w:rsid w:val="008D63C2"/>
    <w:rsid w:val="008D64EC"/>
    <w:rsid w:val="008D67C1"/>
    <w:rsid w:val="008D689A"/>
    <w:rsid w:val="008D6D8A"/>
    <w:rsid w:val="008D70EE"/>
    <w:rsid w:val="008D7651"/>
    <w:rsid w:val="008D7AB6"/>
    <w:rsid w:val="008D7C4A"/>
    <w:rsid w:val="008E0181"/>
    <w:rsid w:val="008E0530"/>
    <w:rsid w:val="008E05C1"/>
    <w:rsid w:val="008E0831"/>
    <w:rsid w:val="008E0CAD"/>
    <w:rsid w:val="008E0E67"/>
    <w:rsid w:val="008E0FAB"/>
    <w:rsid w:val="008E0FB7"/>
    <w:rsid w:val="008E0FC6"/>
    <w:rsid w:val="008E1012"/>
    <w:rsid w:val="008E113B"/>
    <w:rsid w:val="008E134E"/>
    <w:rsid w:val="008E192B"/>
    <w:rsid w:val="008E1C12"/>
    <w:rsid w:val="008E2A3E"/>
    <w:rsid w:val="008E2D93"/>
    <w:rsid w:val="008E3996"/>
    <w:rsid w:val="008E3AE4"/>
    <w:rsid w:val="008E44A6"/>
    <w:rsid w:val="008E480F"/>
    <w:rsid w:val="008E4882"/>
    <w:rsid w:val="008E48C0"/>
    <w:rsid w:val="008E4903"/>
    <w:rsid w:val="008E4B58"/>
    <w:rsid w:val="008E50ED"/>
    <w:rsid w:val="008E5334"/>
    <w:rsid w:val="008E55AB"/>
    <w:rsid w:val="008E5637"/>
    <w:rsid w:val="008E5644"/>
    <w:rsid w:val="008E5A8E"/>
    <w:rsid w:val="008E5BC3"/>
    <w:rsid w:val="008E5C59"/>
    <w:rsid w:val="008E5D58"/>
    <w:rsid w:val="008E6283"/>
    <w:rsid w:val="008E6443"/>
    <w:rsid w:val="008E65E6"/>
    <w:rsid w:val="008E6698"/>
    <w:rsid w:val="008E6D41"/>
    <w:rsid w:val="008E6F07"/>
    <w:rsid w:val="008E6F56"/>
    <w:rsid w:val="008E7186"/>
    <w:rsid w:val="008E72D3"/>
    <w:rsid w:val="008E7651"/>
    <w:rsid w:val="008E7997"/>
    <w:rsid w:val="008E7AEC"/>
    <w:rsid w:val="008E7B4E"/>
    <w:rsid w:val="008E7BEE"/>
    <w:rsid w:val="008E7CE7"/>
    <w:rsid w:val="008F07E1"/>
    <w:rsid w:val="008F089C"/>
    <w:rsid w:val="008F0B77"/>
    <w:rsid w:val="008F1078"/>
    <w:rsid w:val="008F1A16"/>
    <w:rsid w:val="008F1E05"/>
    <w:rsid w:val="008F1E59"/>
    <w:rsid w:val="008F23F6"/>
    <w:rsid w:val="008F257B"/>
    <w:rsid w:val="008F2B2F"/>
    <w:rsid w:val="008F30B4"/>
    <w:rsid w:val="008F43C6"/>
    <w:rsid w:val="008F450A"/>
    <w:rsid w:val="008F572C"/>
    <w:rsid w:val="008F591E"/>
    <w:rsid w:val="008F5A4B"/>
    <w:rsid w:val="008F63D4"/>
    <w:rsid w:val="008F6509"/>
    <w:rsid w:val="008F66A4"/>
    <w:rsid w:val="008F7083"/>
    <w:rsid w:val="008F738D"/>
    <w:rsid w:val="008F78D7"/>
    <w:rsid w:val="0090035D"/>
    <w:rsid w:val="0090045C"/>
    <w:rsid w:val="00900583"/>
    <w:rsid w:val="00901633"/>
    <w:rsid w:val="00901A0F"/>
    <w:rsid w:val="00901E3C"/>
    <w:rsid w:val="009020D2"/>
    <w:rsid w:val="009027E9"/>
    <w:rsid w:val="0090294E"/>
    <w:rsid w:val="00902C86"/>
    <w:rsid w:val="00903406"/>
    <w:rsid w:val="009037C0"/>
    <w:rsid w:val="00903D91"/>
    <w:rsid w:val="0090418D"/>
    <w:rsid w:val="00904363"/>
    <w:rsid w:val="0090444E"/>
    <w:rsid w:val="00904657"/>
    <w:rsid w:val="009049E4"/>
    <w:rsid w:val="00905096"/>
    <w:rsid w:val="009050B3"/>
    <w:rsid w:val="00905251"/>
    <w:rsid w:val="009058D2"/>
    <w:rsid w:val="00906A42"/>
    <w:rsid w:val="00906A7D"/>
    <w:rsid w:val="00906C4E"/>
    <w:rsid w:val="00906C79"/>
    <w:rsid w:val="00906DC3"/>
    <w:rsid w:val="00906F08"/>
    <w:rsid w:val="00907419"/>
    <w:rsid w:val="009074F5"/>
    <w:rsid w:val="00910071"/>
    <w:rsid w:val="00910086"/>
    <w:rsid w:val="0091038D"/>
    <w:rsid w:val="00911223"/>
    <w:rsid w:val="0091133F"/>
    <w:rsid w:val="00911A9C"/>
    <w:rsid w:val="009120A8"/>
    <w:rsid w:val="0091240D"/>
    <w:rsid w:val="00912740"/>
    <w:rsid w:val="00912969"/>
    <w:rsid w:val="009131D6"/>
    <w:rsid w:val="009135D0"/>
    <w:rsid w:val="00913C13"/>
    <w:rsid w:val="00913EF5"/>
    <w:rsid w:val="009140FD"/>
    <w:rsid w:val="00914507"/>
    <w:rsid w:val="00914A04"/>
    <w:rsid w:val="00914BA4"/>
    <w:rsid w:val="00914DB9"/>
    <w:rsid w:val="0091515A"/>
    <w:rsid w:val="00915552"/>
    <w:rsid w:val="00915BC2"/>
    <w:rsid w:val="00915C91"/>
    <w:rsid w:val="00915E62"/>
    <w:rsid w:val="0091655A"/>
    <w:rsid w:val="009165D0"/>
    <w:rsid w:val="0091696D"/>
    <w:rsid w:val="00916D5B"/>
    <w:rsid w:val="00917008"/>
    <w:rsid w:val="009172F6"/>
    <w:rsid w:val="0091757E"/>
    <w:rsid w:val="00917662"/>
    <w:rsid w:val="009179A4"/>
    <w:rsid w:val="00917B2F"/>
    <w:rsid w:val="00917BFC"/>
    <w:rsid w:val="00917C02"/>
    <w:rsid w:val="00917E24"/>
    <w:rsid w:val="00917F77"/>
    <w:rsid w:val="0092000F"/>
    <w:rsid w:val="009201C6"/>
    <w:rsid w:val="0092038B"/>
    <w:rsid w:val="00920396"/>
    <w:rsid w:val="009206CC"/>
    <w:rsid w:val="009209CE"/>
    <w:rsid w:val="00920D86"/>
    <w:rsid w:val="00920F66"/>
    <w:rsid w:val="00920F72"/>
    <w:rsid w:val="0092186F"/>
    <w:rsid w:val="00921CAE"/>
    <w:rsid w:val="009221FE"/>
    <w:rsid w:val="00922284"/>
    <w:rsid w:val="00922453"/>
    <w:rsid w:val="00922547"/>
    <w:rsid w:val="00922C05"/>
    <w:rsid w:val="00922DC9"/>
    <w:rsid w:val="00922E07"/>
    <w:rsid w:val="009230D1"/>
    <w:rsid w:val="009231BF"/>
    <w:rsid w:val="00923762"/>
    <w:rsid w:val="00923B2C"/>
    <w:rsid w:val="00923ED9"/>
    <w:rsid w:val="009241D8"/>
    <w:rsid w:val="009243AB"/>
    <w:rsid w:val="0092505B"/>
    <w:rsid w:val="00925A8A"/>
    <w:rsid w:val="00925D10"/>
    <w:rsid w:val="00926040"/>
    <w:rsid w:val="00926633"/>
    <w:rsid w:val="00926E10"/>
    <w:rsid w:val="00926F9D"/>
    <w:rsid w:val="00927423"/>
    <w:rsid w:val="0092798F"/>
    <w:rsid w:val="00927C41"/>
    <w:rsid w:val="00930023"/>
    <w:rsid w:val="00930955"/>
    <w:rsid w:val="00930CC6"/>
    <w:rsid w:val="00930DB2"/>
    <w:rsid w:val="00930DD8"/>
    <w:rsid w:val="00931108"/>
    <w:rsid w:val="009312F1"/>
    <w:rsid w:val="009313DD"/>
    <w:rsid w:val="0093171D"/>
    <w:rsid w:val="00931E1C"/>
    <w:rsid w:val="00932AE8"/>
    <w:rsid w:val="00932BFA"/>
    <w:rsid w:val="00932D16"/>
    <w:rsid w:val="00933262"/>
    <w:rsid w:val="00933567"/>
    <w:rsid w:val="00933941"/>
    <w:rsid w:val="009342A8"/>
    <w:rsid w:val="009345FC"/>
    <w:rsid w:val="0093485F"/>
    <w:rsid w:val="00934A5D"/>
    <w:rsid w:val="00934A82"/>
    <w:rsid w:val="00934BD0"/>
    <w:rsid w:val="00935873"/>
    <w:rsid w:val="00935AC8"/>
    <w:rsid w:val="00935C4F"/>
    <w:rsid w:val="00935F40"/>
    <w:rsid w:val="00936940"/>
    <w:rsid w:val="009369B5"/>
    <w:rsid w:val="00936E17"/>
    <w:rsid w:val="00936F2F"/>
    <w:rsid w:val="009370C5"/>
    <w:rsid w:val="0093724D"/>
    <w:rsid w:val="0093780B"/>
    <w:rsid w:val="009379DF"/>
    <w:rsid w:val="00937B8D"/>
    <w:rsid w:val="00937C5C"/>
    <w:rsid w:val="00937D0F"/>
    <w:rsid w:val="00937D27"/>
    <w:rsid w:val="00937F8F"/>
    <w:rsid w:val="009403B1"/>
    <w:rsid w:val="00940605"/>
    <w:rsid w:val="00940C0A"/>
    <w:rsid w:val="00940FA3"/>
    <w:rsid w:val="00941AC1"/>
    <w:rsid w:val="00942190"/>
    <w:rsid w:val="00942362"/>
    <w:rsid w:val="00942B52"/>
    <w:rsid w:val="00942F72"/>
    <w:rsid w:val="00943693"/>
    <w:rsid w:val="009436BE"/>
    <w:rsid w:val="009438E8"/>
    <w:rsid w:val="00943907"/>
    <w:rsid w:val="00943E81"/>
    <w:rsid w:val="009444C9"/>
    <w:rsid w:val="0094462C"/>
    <w:rsid w:val="0094486B"/>
    <w:rsid w:val="00944ABD"/>
    <w:rsid w:val="00944C67"/>
    <w:rsid w:val="00944E9F"/>
    <w:rsid w:val="00945004"/>
    <w:rsid w:val="00945016"/>
    <w:rsid w:val="009453D5"/>
    <w:rsid w:val="009456DB"/>
    <w:rsid w:val="009457B9"/>
    <w:rsid w:val="00945BC1"/>
    <w:rsid w:val="00945DFA"/>
    <w:rsid w:val="0094647F"/>
    <w:rsid w:val="00946630"/>
    <w:rsid w:val="00946920"/>
    <w:rsid w:val="00946F1A"/>
    <w:rsid w:val="009472FA"/>
    <w:rsid w:val="009475A6"/>
    <w:rsid w:val="0094765B"/>
    <w:rsid w:val="00947699"/>
    <w:rsid w:val="0094773D"/>
    <w:rsid w:val="00947811"/>
    <w:rsid w:val="009478B8"/>
    <w:rsid w:val="00947971"/>
    <w:rsid w:val="009502DB"/>
    <w:rsid w:val="0095099D"/>
    <w:rsid w:val="00951217"/>
    <w:rsid w:val="0095173D"/>
    <w:rsid w:val="009523FA"/>
    <w:rsid w:val="00952926"/>
    <w:rsid w:val="00952BFA"/>
    <w:rsid w:val="00952CA0"/>
    <w:rsid w:val="00952E4C"/>
    <w:rsid w:val="009534DC"/>
    <w:rsid w:val="0095405B"/>
    <w:rsid w:val="00954061"/>
    <w:rsid w:val="009544F3"/>
    <w:rsid w:val="00954515"/>
    <w:rsid w:val="0095465E"/>
    <w:rsid w:val="00954A06"/>
    <w:rsid w:val="00954A59"/>
    <w:rsid w:val="00954D10"/>
    <w:rsid w:val="009552DD"/>
    <w:rsid w:val="00955313"/>
    <w:rsid w:val="00955375"/>
    <w:rsid w:val="00955484"/>
    <w:rsid w:val="009557CD"/>
    <w:rsid w:val="0095582B"/>
    <w:rsid w:val="00955A9B"/>
    <w:rsid w:val="00955B3F"/>
    <w:rsid w:val="00955E8C"/>
    <w:rsid w:val="00955FF2"/>
    <w:rsid w:val="00956012"/>
    <w:rsid w:val="009561F9"/>
    <w:rsid w:val="00956236"/>
    <w:rsid w:val="00956484"/>
    <w:rsid w:val="009564D7"/>
    <w:rsid w:val="00956522"/>
    <w:rsid w:val="00956630"/>
    <w:rsid w:val="00957314"/>
    <w:rsid w:val="0095732E"/>
    <w:rsid w:val="009576EE"/>
    <w:rsid w:val="00957C5E"/>
    <w:rsid w:val="00957D04"/>
    <w:rsid w:val="00960108"/>
    <w:rsid w:val="0096066A"/>
    <w:rsid w:val="00960B9B"/>
    <w:rsid w:val="00961289"/>
    <w:rsid w:val="00961B39"/>
    <w:rsid w:val="00961C0A"/>
    <w:rsid w:val="0096208C"/>
    <w:rsid w:val="00962321"/>
    <w:rsid w:val="00962348"/>
    <w:rsid w:val="00962400"/>
    <w:rsid w:val="00962D39"/>
    <w:rsid w:val="00962FA3"/>
    <w:rsid w:val="00963286"/>
    <w:rsid w:val="00963641"/>
    <w:rsid w:val="00963CBF"/>
    <w:rsid w:val="00963CC2"/>
    <w:rsid w:val="00963E22"/>
    <w:rsid w:val="00963E3E"/>
    <w:rsid w:val="00964980"/>
    <w:rsid w:val="00964A53"/>
    <w:rsid w:val="00964A76"/>
    <w:rsid w:val="00964BB1"/>
    <w:rsid w:val="00964BE6"/>
    <w:rsid w:val="00964EBA"/>
    <w:rsid w:val="00964F0F"/>
    <w:rsid w:val="00964FF9"/>
    <w:rsid w:val="00965325"/>
    <w:rsid w:val="0096567F"/>
    <w:rsid w:val="00965C31"/>
    <w:rsid w:val="00965FBA"/>
    <w:rsid w:val="009662B0"/>
    <w:rsid w:val="00966B0F"/>
    <w:rsid w:val="00966CB0"/>
    <w:rsid w:val="00966DA5"/>
    <w:rsid w:val="00966F19"/>
    <w:rsid w:val="0096713C"/>
    <w:rsid w:val="009675F8"/>
    <w:rsid w:val="00967CCE"/>
    <w:rsid w:val="00967CE9"/>
    <w:rsid w:val="00967E5C"/>
    <w:rsid w:val="00967EF5"/>
    <w:rsid w:val="0097026A"/>
    <w:rsid w:val="0097043D"/>
    <w:rsid w:val="0097047D"/>
    <w:rsid w:val="009708D1"/>
    <w:rsid w:val="00970969"/>
    <w:rsid w:val="00970B83"/>
    <w:rsid w:val="00971694"/>
    <w:rsid w:val="009716DE"/>
    <w:rsid w:val="00971791"/>
    <w:rsid w:val="0097179D"/>
    <w:rsid w:val="009718CB"/>
    <w:rsid w:val="00971A54"/>
    <w:rsid w:val="00971E28"/>
    <w:rsid w:val="009722EC"/>
    <w:rsid w:val="0097259C"/>
    <w:rsid w:val="009726FA"/>
    <w:rsid w:val="00972781"/>
    <w:rsid w:val="0097291F"/>
    <w:rsid w:val="00972AF8"/>
    <w:rsid w:val="009730B3"/>
    <w:rsid w:val="0097349C"/>
    <w:rsid w:val="0097352D"/>
    <w:rsid w:val="00973729"/>
    <w:rsid w:val="00973E50"/>
    <w:rsid w:val="00973EC9"/>
    <w:rsid w:val="00973FDF"/>
    <w:rsid w:val="00974461"/>
    <w:rsid w:val="00974766"/>
    <w:rsid w:val="00974E57"/>
    <w:rsid w:val="00975571"/>
    <w:rsid w:val="00975F17"/>
    <w:rsid w:val="00977191"/>
    <w:rsid w:val="00980733"/>
    <w:rsid w:val="0098095C"/>
    <w:rsid w:val="00980D8C"/>
    <w:rsid w:val="00980EA1"/>
    <w:rsid w:val="009813BC"/>
    <w:rsid w:val="00981462"/>
    <w:rsid w:val="00981485"/>
    <w:rsid w:val="00981834"/>
    <w:rsid w:val="009818D3"/>
    <w:rsid w:val="00981A97"/>
    <w:rsid w:val="009821D7"/>
    <w:rsid w:val="00982532"/>
    <w:rsid w:val="0098253C"/>
    <w:rsid w:val="009826DF"/>
    <w:rsid w:val="00982E98"/>
    <w:rsid w:val="009834EC"/>
    <w:rsid w:val="00983D9D"/>
    <w:rsid w:val="00983DC0"/>
    <w:rsid w:val="00983FAF"/>
    <w:rsid w:val="009843F4"/>
    <w:rsid w:val="00985055"/>
    <w:rsid w:val="00985568"/>
    <w:rsid w:val="009856E6"/>
    <w:rsid w:val="0098599E"/>
    <w:rsid w:val="00985B3D"/>
    <w:rsid w:val="00985FA2"/>
    <w:rsid w:val="00986411"/>
    <w:rsid w:val="00986900"/>
    <w:rsid w:val="00986C0C"/>
    <w:rsid w:val="00986D65"/>
    <w:rsid w:val="00986D8D"/>
    <w:rsid w:val="00986DD2"/>
    <w:rsid w:val="00986DE3"/>
    <w:rsid w:val="00987085"/>
    <w:rsid w:val="009874D9"/>
    <w:rsid w:val="00987A84"/>
    <w:rsid w:val="00987C94"/>
    <w:rsid w:val="00987CE5"/>
    <w:rsid w:val="00987EED"/>
    <w:rsid w:val="0099087E"/>
    <w:rsid w:val="00990AEB"/>
    <w:rsid w:val="00990D57"/>
    <w:rsid w:val="00990D87"/>
    <w:rsid w:val="00990ECA"/>
    <w:rsid w:val="009911DA"/>
    <w:rsid w:val="00991999"/>
    <w:rsid w:val="00991D2F"/>
    <w:rsid w:val="00991FC3"/>
    <w:rsid w:val="009925A3"/>
    <w:rsid w:val="00992623"/>
    <w:rsid w:val="009928AA"/>
    <w:rsid w:val="00993F24"/>
    <w:rsid w:val="00993FA8"/>
    <w:rsid w:val="00994195"/>
    <w:rsid w:val="009941B0"/>
    <w:rsid w:val="009944AD"/>
    <w:rsid w:val="00994841"/>
    <w:rsid w:val="00995005"/>
    <w:rsid w:val="00995364"/>
    <w:rsid w:val="00995538"/>
    <w:rsid w:val="00995646"/>
    <w:rsid w:val="00995CE2"/>
    <w:rsid w:val="009961C3"/>
    <w:rsid w:val="009965E9"/>
    <w:rsid w:val="00996900"/>
    <w:rsid w:val="00996FA3"/>
    <w:rsid w:val="0099737F"/>
    <w:rsid w:val="00997501"/>
    <w:rsid w:val="009979C2"/>
    <w:rsid w:val="009A0083"/>
    <w:rsid w:val="009A06A8"/>
    <w:rsid w:val="009A06F2"/>
    <w:rsid w:val="009A0826"/>
    <w:rsid w:val="009A0B79"/>
    <w:rsid w:val="009A0E1F"/>
    <w:rsid w:val="009A0FAF"/>
    <w:rsid w:val="009A1294"/>
    <w:rsid w:val="009A135D"/>
    <w:rsid w:val="009A17E8"/>
    <w:rsid w:val="009A1898"/>
    <w:rsid w:val="009A1DFA"/>
    <w:rsid w:val="009A1ECA"/>
    <w:rsid w:val="009A2123"/>
    <w:rsid w:val="009A2424"/>
    <w:rsid w:val="009A2744"/>
    <w:rsid w:val="009A2777"/>
    <w:rsid w:val="009A2C77"/>
    <w:rsid w:val="009A37D9"/>
    <w:rsid w:val="009A3AE7"/>
    <w:rsid w:val="009A3F4D"/>
    <w:rsid w:val="009A40B2"/>
    <w:rsid w:val="009A44C3"/>
    <w:rsid w:val="009A45B7"/>
    <w:rsid w:val="009A4967"/>
    <w:rsid w:val="009A4DDC"/>
    <w:rsid w:val="009A503E"/>
    <w:rsid w:val="009A5215"/>
    <w:rsid w:val="009A5253"/>
    <w:rsid w:val="009A52B7"/>
    <w:rsid w:val="009A5338"/>
    <w:rsid w:val="009A5441"/>
    <w:rsid w:val="009A54A8"/>
    <w:rsid w:val="009A54B2"/>
    <w:rsid w:val="009A5FA1"/>
    <w:rsid w:val="009A64D2"/>
    <w:rsid w:val="009A683A"/>
    <w:rsid w:val="009A6C67"/>
    <w:rsid w:val="009A6DC4"/>
    <w:rsid w:val="009A7543"/>
    <w:rsid w:val="009A7927"/>
    <w:rsid w:val="009A7F1E"/>
    <w:rsid w:val="009B0174"/>
    <w:rsid w:val="009B0651"/>
    <w:rsid w:val="009B06D0"/>
    <w:rsid w:val="009B17C9"/>
    <w:rsid w:val="009B18CA"/>
    <w:rsid w:val="009B1C94"/>
    <w:rsid w:val="009B1D8D"/>
    <w:rsid w:val="009B229B"/>
    <w:rsid w:val="009B2949"/>
    <w:rsid w:val="009B2B1F"/>
    <w:rsid w:val="009B2BA7"/>
    <w:rsid w:val="009B30C9"/>
    <w:rsid w:val="009B30D0"/>
    <w:rsid w:val="009B312F"/>
    <w:rsid w:val="009B3469"/>
    <w:rsid w:val="009B3F3F"/>
    <w:rsid w:val="009B4533"/>
    <w:rsid w:val="009B4565"/>
    <w:rsid w:val="009B4AEF"/>
    <w:rsid w:val="009B4CB7"/>
    <w:rsid w:val="009B4D01"/>
    <w:rsid w:val="009B4E12"/>
    <w:rsid w:val="009B51FE"/>
    <w:rsid w:val="009B556C"/>
    <w:rsid w:val="009B56EE"/>
    <w:rsid w:val="009B5752"/>
    <w:rsid w:val="009B5883"/>
    <w:rsid w:val="009B58A4"/>
    <w:rsid w:val="009B6094"/>
    <w:rsid w:val="009B647C"/>
    <w:rsid w:val="009B717B"/>
    <w:rsid w:val="009B74A6"/>
    <w:rsid w:val="009B74E8"/>
    <w:rsid w:val="009B76BC"/>
    <w:rsid w:val="009B7AD9"/>
    <w:rsid w:val="009B7D49"/>
    <w:rsid w:val="009C014D"/>
    <w:rsid w:val="009C0A92"/>
    <w:rsid w:val="009C0DBC"/>
    <w:rsid w:val="009C1F89"/>
    <w:rsid w:val="009C271A"/>
    <w:rsid w:val="009C2855"/>
    <w:rsid w:val="009C2A58"/>
    <w:rsid w:val="009C2DE6"/>
    <w:rsid w:val="009C2EC5"/>
    <w:rsid w:val="009C37E2"/>
    <w:rsid w:val="009C3A6A"/>
    <w:rsid w:val="009C3C10"/>
    <w:rsid w:val="009C3C77"/>
    <w:rsid w:val="009C3D44"/>
    <w:rsid w:val="009C428F"/>
    <w:rsid w:val="009C4310"/>
    <w:rsid w:val="009C454C"/>
    <w:rsid w:val="009C46FE"/>
    <w:rsid w:val="009C4C30"/>
    <w:rsid w:val="009C56CA"/>
    <w:rsid w:val="009C56F2"/>
    <w:rsid w:val="009C5C2E"/>
    <w:rsid w:val="009C5D42"/>
    <w:rsid w:val="009C5E0C"/>
    <w:rsid w:val="009C5E9C"/>
    <w:rsid w:val="009C687D"/>
    <w:rsid w:val="009C698E"/>
    <w:rsid w:val="009C7295"/>
    <w:rsid w:val="009C76E2"/>
    <w:rsid w:val="009C7774"/>
    <w:rsid w:val="009C7985"/>
    <w:rsid w:val="009C7BFA"/>
    <w:rsid w:val="009C7E77"/>
    <w:rsid w:val="009D02E6"/>
    <w:rsid w:val="009D0467"/>
    <w:rsid w:val="009D04B3"/>
    <w:rsid w:val="009D06D6"/>
    <w:rsid w:val="009D0746"/>
    <w:rsid w:val="009D0EAA"/>
    <w:rsid w:val="009D10A7"/>
    <w:rsid w:val="009D10AC"/>
    <w:rsid w:val="009D131B"/>
    <w:rsid w:val="009D18C7"/>
    <w:rsid w:val="009D1B21"/>
    <w:rsid w:val="009D202E"/>
    <w:rsid w:val="009D24AF"/>
    <w:rsid w:val="009D2A15"/>
    <w:rsid w:val="009D2B38"/>
    <w:rsid w:val="009D304C"/>
    <w:rsid w:val="009D3092"/>
    <w:rsid w:val="009D3095"/>
    <w:rsid w:val="009D32F6"/>
    <w:rsid w:val="009D3CEA"/>
    <w:rsid w:val="009D3EC7"/>
    <w:rsid w:val="009D40C6"/>
    <w:rsid w:val="009D42DD"/>
    <w:rsid w:val="009D4412"/>
    <w:rsid w:val="009D4917"/>
    <w:rsid w:val="009D49FC"/>
    <w:rsid w:val="009D4BA0"/>
    <w:rsid w:val="009D4D37"/>
    <w:rsid w:val="009D54AA"/>
    <w:rsid w:val="009D5B00"/>
    <w:rsid w:val="009D65E4"/>
    <w:rsid w:val="009D67A7"/>
    <w:rsid w:val="009D6816"/>
    <w:rsid w:val="009D6CFE"/>
    <w:rsid w:val="009D71DC"/>
    <w:rsid w:val="009D7215"/>
    <w:rsid w:val="009D793D"/>
    <w:rsid w:val="009D7DFA"/>
    <w:rsid w:val="009E0926"/>
    <w:rsid w:val="009E0B07"/>
    <w:rsid w:val="009E0F4D"/>
    <w:rsid w:val="009E1061"/>
    <w:rsid w:val="009E1185"/>
    <w:rsid w:val="009E1266"/>
    <w:rsid w:val="009E12D3"/>
    <w:rsid w:val="009E12D5"/>
    <w:rsid w:val="009E1316"/>
    <w:rsid w:val="009E1899"/>
    <w:rsid w:val="009E2212"/>
    <w:rsid w:val="009E2371"/>
    <w:rsid w:val="009E294C"/>
    <w:rsid w:val="009E29CE"/>
    <w:rsid w:val="009E2EE8"/>
    <w:rsid w:val="009E3544"/>
    <w:rsid w:val="009E35C3"/>
    <w:rsid w:val="009E36E6"/>
    <w:rsid w:val="009E3C92"/>
    <w:rsid w:val="009E465E"/>
    <w:rsid w:val="009E47EE"/>
    <w:rsid w:val="009E4A41"/>
    <w:rsid w:val="009E4AB0"/>
    <w:rsid w:val="009E4BA0"/>
    <w:rsid w:val="009E4C73"/>
    <w:rsid w:val="009E4F3B"/>
    <w:rsid w:val="009E52B3"/>
    <w:rsid w:val="009E52F4"/>
    <w:rsid w:val="009E552B"/>
    <w:rsid w:val="009E5647"/>
    <w:rsid w:val="009E5C3F"/>
    <w:rsid w:val="009E6143"/>
    <w:rsid w:val="009E618F"/>
    <w:rsid w:val="009E634C"/>
    <w:rsid w:val="009E6595"/>
    <w:rsid w:val="009E65F6"/>
    <w:rsid w:val="009E66FE"/>
    <w:rsid w:val="009E694B"/>
    <w:rsid w:val="009E6ECD"/>
    <w:rsid w:val="009E6FD7"/>
    <w:rsid w:val="009E7161"/>
    <w:rsid w:val="009E7277"/>
    <w:rsid w:val="009E797B"/>
    <w:rsid w:val="009E7A15"/>
    <w:rsid w:val="009E7C21"/>
    <w:rsid w:val="009E7DBD"/>
    <w:rsid w:val="009F03B4"/>
    <w:rsid w:val="009F0434"/>
    <w:rsid w:val="009F0597"/>
    <w:rsid w:val="009F07F6"/>
    <w:rsid w:val="009F0B17"/>
    <w:rsid w:val="009F0B7C"/>
    <w:rsid w:val="009F0BB6"/>
    <w:rsid w:val="009F0DB1"/>
    <w:rsid w:val="009F0E66"/>
    <w:rsid w:val="009F1654"/>
    <w:rsid w:val="009F1C32"/>
    <w:rsid w:val="009F1C4A"/>
    <w:rsid w:val="009F2072"/>
    <w:rsid w:val="009F21D6"/>
    <w:rsid w:val="009F2231"/>
    <w:rsid w:val="009F2713"/>
    <w:rsid w:val="009F28B3"/>
    <w:rsid w:val="009F29BB"/>
    <w:rsid w:val="009F2C82"/>
    <w:rsid w:val="009F30AA"/>
    <w:rsid w:val="009F30ED"/>
    <w:rsid w:val="009F35DE"/>
    <w:rsid w:val="009F39A3"/>
    <w:rsid w:val="009F3E04"/>
    <w:rsid w:val="009F4326"/>
    <w:rsid w:val="009F449D"/>
    <w:rsid w:val="009F48A3"/>
    <w:rsid w:val="009F4BD3"/>
    <w:rsid w:val="009F4D59"/>
    <w:rsid w:val="009F5406"/>
    <w:rsid w:val="009F540B"/>
    <w:rsid w:val="009F57C1"/>
    <w:rsid w:val="009F5CF8"/>
    <w:rsid w:val="009F5DFF"/>
    <w:rsid w:val="009F604F"/>
    <w:rsid w:val="009F61F3"/>
    <w:rsid w:val="009F630E"/>
    <w:rsid w:val="009F67D9"/>
    <w:rsid w:val="009F69D7"/>
    <w:rsid w:val="009F6A7F"/>
    <w:rsid w:val="009F6E60"/>
    <w:rsid w:val="009F6FD1"/>
    <w:rsid w:val="009F6FD9"/>
    <w:rsid w:val="009F71B3"/>
    <w:rsid w:val="009F7227"/>
    <w:rsid w:val="009F7498"/>
    <w:rsid w:val="009F75BC"/>
    <w:rsid w:val="00A001B4"/>
    <w:rsid w:val="00A005C6"/>
    <w:rsid w:val="00A006F5"/>
    <w:rsid w:val="00A00891"/>
    <w:rsid w:val="00A00AB0"/>
    <w:rsid w:val="00A01247"/>
    <w:rsid w:val="00A01250"/>
    <w:rsid w:val="00A01496"/>
    <w:rsid w:val="00A01759"/>
    <w:rsid w:val="00A01784"/>
    <w:rsid w:val="00A01F26"/>
    <w:rsid w:val="00A02F7C"/>
    <w:rsid w:val="00A0305A"/>
    <w:rsid w:val="00A03B67"/>
    <w:rsid w:val="00A04C8B"/>
    <w:rsid w:val="00A04CB4"/>
    <w:rsid w:val="00A05122"/>
    <w:rsid w:val="00A05D81"/>
    <w:rsid w:val="00A060A8"/>
    <w:rsid w:val="00A063D1"/>
    <w:rsid w:val="00A0664F"/>
    <w:rsid w:val="00A072FD"/>
    <w:rsid w:val="00A076F2"/>
    <w:rsid w:val="00A07949"/>
    <w:rsid w:val="00A07CB4"/>
    <w:rsid w:val="00A1001E"/>
    <w:rsid w:val="00A100FE"/>
    <w:rsid w:val="00A10193"/>
    <w:rsid w:val="00A1050A"/>
    <w:rsid w:val="00A1094E"/>
    <w:rsid w:val="00A10B2B"/>
    <w:rsid w:val="00A10E0E"/>
    <w:rsid w:val="00A1145D"/>
    <w:rsid w:val="00A11799"/>
    <w:rsid w:val="00A11CB0"/>
    <w:rsid w:val="00A12012"/>
    <w:rsid w:val="00A12993"/>
    <w:rsid w:val="00A12AAB"/>
    <w:rsid w:val="00A12B46"/>
    <w:rsid w:val="00A1348F"/>
    <w:rsid w:val="00A13856"/>
    <w:rsid w:val="00A13CD7"/>
    <w:rsid w:val="00A13F44"/>
    <w:rsid w:val="00A1499A"/>
    <w:rsid w:val="00A14C14"/>
    <w:rsid w:val="00A14E4C"/>
    <w:rsid w:val="00A15B36"/>
    <w:rsid w:val="00A15DCE"/>
    <w:rsid w:val="00A15EC7"/>
    <w:rsid w:val="00A16440"/>
    <w:rsid w:val="00A16C61"/>
    <w:rsid w:val="00A16E82"/>
    <w:rsid w:val="00A17102"/>
    <w:rsid w:val="00A173E1"/>
    <w:rsid w:val="00A1765A"/>
    <w:rsid w:val="00A177A3"/>
    <w:rsid w:val="00A1794B"/>
    <w:rsid w:val="00A1797A"/>
    <w:rsid w:val="00A2080A"/>
    <w:rsid w:val="00A20CDC"/>
    <w:rsid w:val="00A219D2"/>
    <w:rsid w:val="00A21ECF"/>
    <w:rsid w:val="00A221B6"/>
    <w:rsid w:val="00A2258A"/>
    <w:rsid w:val="00A22B3A"/>
    <w:rsid w:val="00A232CF"/>
    <w:rsid w:val="00A23471"/>
    <w:rsid w:val="00A23817"/>
    <w:rsid w:val="00A23BE2"/>
    <w:rsid w:val="00A241F5"/>
    <w:rsid w:val="00A244A0"/>
    <w:rsid w:val="00A253E4"/>
    <w:rsid w:val="00A25646"/>
    <w:rsid w:val="00A25892"/>
    <w:rsid w:val="00A25C2C"/>
    <w:rsid w:val="00A25C8A"/>
    <w:rsid w:val="00A25D84"/>
    <w:rsid w:val="00A25F20"/>
    <w:rsid w:val="00A25F99"/>
    <w:rsid w:val="00A26074"/>
    <w:rsid w:val="00A260A5"/>
    <w:rsid w:val="00A262AB"/>
    <w:rsid w:val="00A26315"/>
    <w:rsid w:val="00A26330"/>
    <w:rsid w:val="00A266BD"/>
    <w:rsid w:val="00A2701D"/>
    <w:rsid w:val="00A27186"/>
    <w:rsid w:val="00A27419"/>
    <w:rsid w:val="00A2767A"/>
    <w:rsid w:val="00A276D6"/>
    <w:rsid w:val="00A276DF"/>
    <w:rsid w:val="00A2786C"/>
    <w:rsid w:val="00A2791A"/>
    <w:rsid w:val="00A27A06"/>
    <w:rsid w:val="00A27BAD"/>
    <w:rsid w:val="00A27DE4"/>
    <w:rsid w:val="00A301C5"/>
    <w:rsid w:val="00A301EC"/>
    <w:rsid w:val="00A303E4"/>
    <w:rsid w:val="00A30423"/>
    <w:rsid w:val="00A30855"/>
    <w:rsid w:val="00A30B81"/>
    <w:rsid w:val="00A3102D"/>
    <w:rsid w:val="00A3115D"/>
    <w:rsid w:val="00A312B4"/>
    <w:rsid w:val="00A3143D"/>
    <w:rsid w:val="00A3184E"/>
    <w:rsid w:val="00A31C95"/>
    <w:rsid w:val="00A31D25"/>
    <w:rsid w:val="00A31F15"/>
    <w:rsid w:val="00A3205F"/>
    <w:rsid w:val="00A320CC"/>
    <w:rsid w:val="00A326B4"/>
    <w:rsid w:val="00A327F7"/>
    <w:rsid w:val="00A3299A"/>
    <w:rsid w:val="00A3365A"/>
    <w:rsid w:val="00A336BB"/>
    <w:rsid w:val="00A336F6"/>
    <w:rsid w:val="00A33EA7"/>
    <w:rsid w:val="00A347D6"/>
    <w:rsid w:val="00A3488D"/>
    <w:rsid w:val="00A34979"/>
    <w:rsid w:val="00A3499B"/>
    <w:rsid w:val="00A34E1F"/>
    <w:rsid w:val="00A3504F"/>
    <w:rsid w:val="00A35C10"/>
    <w:rsid w:val="00A36904"/>
    <w:rsid w:val="00A3702B"/>
    <w:rsid w:val="00A371B4"/>
    <w:rsid w:val="00A37597"/>
    <w:rsid w:val="00A3769D"/>
    <w:rsid w:val="00A37726"/>
    <w:rsid w:val="00A37932"/>
    <w:rsid w:val="00A3793C"/>
    <w:rsid w:val="00A379D9"/>
    <w:rsid w:val="00A37A67"/>
    <w:rsid w:val="00A37C38"/>
    <w:rsid w:val="00A37DD2"/>
    <w:rsid w:val="00A37EFE"/>
    <w:rsid w:val="00A40653"/>
    <w:rsid w:val="00A407F7"/>
    <w:rsid w:val="00A40B76"/>
    <w:rsid w:val="00A40CC1"/>
    <w:rsid w:val="00A41656"/>
    <w:rsid w:val="00A4290D"/>
    <w:rsid w:val="00A43323"/>
    <w:rsid w:val="00A434BC"/>
    <w:rsid w:val="00A4350F"/>
    <w:rsid w:val="00A4394C"/>
    <w:rsid w:val="00A43B47"/>
    <w:rsid w:val="00A43FDB"/>
    <w:rsid w:val="00A44166"/>
    <w:rsid w:val="00A4437F"/>
    <w:rsid w:val="00A4460F"/>
    <w:rsid w:val="00A448FD"/>
    <w:rsid w:val="00A44939"/>
    <w:rsid w:val="00A4498A"/>
    <w:rsid w:val="00A44D65"/>
    <w:rsid w:val="00A44EF0"/>
    <w:rsid w:val="00A45312"/>
    <w:rsid w:val="00A45CC7"/>
    <w:rsid w:val="00A46398"/>
    <w:rsid w:val="00A47005"/>
    <w:rsid w:val="00A471AE"/>
    <w:rsid w:val="00A473A6"/>
    <w:rsid w:val="00A47849"/>
    <w:rsid w:val="00A47BC0"/>
    <w:rsid w:val="00A50123"/>
    <w:rsid w:val="00A50545"/>
    <w:rsid w:val="00A517F3"/>
    <w:rsid w:val="00A51810"/>
    <w:rsid w:val="00A51823"/>
    <w:rsid w:val="00A51CAC"/>
    <w:rsid w:val="00A51EEE"/>
    <w:rsid w:val="00A5246B"/>
    <w:rsid w:val="00A52596"/>
    <w:rsid w:val="00A526E6"/>
    <w:rsid w:val="00A528B2"/>
    <w:rsid w:val="00A52B33"/>
    <w:rsid w:val="00A52C61"/>
    <w:rsid w:val="00A5304C"/>
    <w:rsid w:val="00A5336A"/>
    <w:rsid w:val="00A535F8"/>
    <w:rsid w:val="00A5395F"/>
    <w:rsid w:val="00A53B25"/>
    <w:rsid w:val="00A54126"/>
    <w:rsid w:val="00A54663"/>
    <w:rsid w:val="00A54A07"/>
    <w:rsid w:val="00A54E76"/>
    <w:rsid w:val="00A5519D"/>
    <w:rsid w:val="00A55275"/>
    <w:rsid w:val="00A559FA"/>
    <w:rsid w:val="00A55EB8"/>
    <w:rsid w:val="00A55FE1"/>
    <w:rsid w:val="00A55FFF"/>
    <w:rsid w:val="00A56048"/>
    <w:rsid w:val="00A56186"/>
    <w:rsid w:val="00A567C1"/>
    <w:rsid w:val="00A56C2E"/>
    <w:rsid w:val="00A56CBD"/>
    <w:rsid w:val="00A56D19"/>
    <w:rsid w:val="00A56F9E"/>
    <w:rsid w:val="00A57126"/>
    <w:rsid w:val="00A573B4"/>
    <w:rsid w:val="00A5765F"/>
    <w:rsid w:val="00A577A9"/>
    <w:rsid w:val="00A579E6"/>
    <w:rsid w:val="00A57A7D"/>
    <w:rsid w:val="00A57FB7"/>
    <w:rsid w:val="00A602DC"/>
    <w:rsid w:val="00A6043E"/>
    <w:rsid w:val="00A6043F"/>
    <w:rsid w:val="00A6097F"/>
    <w:rsid w:val="00A60C35"/>
    <w:rsid w:val="00A61148"/>
    <w:rsid w:val="00A613EA"/>
    <w:rsid w:val="00A61488"/>
    <w:rsid w:val="00A615C1"/>
    <w:rsid w:val="00A61BEF"/>
    <w:rsid w:val="00A62DBA"/>
    <w:rsid w:val="00A635D0"/>
    <w:rsid w:val="00A63637"/>
    <w:rsid w:val="00A63921"/>
    <w:rsid w:val="00A63AB8"/>
    <w:rsid w:val="00A63E1C"/>
    <w:rsid w:val="00A64126"/>
    <w:rsid w:val="00A6494E"/>
    <w:rsid w:val="00A657AD"/>
    <w:rsid w:val="00A65DE5"/>
    <w:rsid w:val="00A660EB"/>
    <w:rsid w:val="00A6619D"/>
    <w:rsid w:val="00A66268"/>
    <w:rsid w:val="00A66299"/>
    <w:rsid w:val="00A666E3"/>
    <w:rsid w:val="00A66995"/>
    <w:rsid w:val="00A67258"/>
    <w:rsid w:val="00A672CB"/>
    <w:rsid w:val="00A679CB"/>
    <w:rsid w:val="00A67F14"/>
    <w:rsid w:val="00A7091D"/>
    <w:rsid w:val="00A70CFA"/>
    <w:rsid w:val="00A71097"/>
    <w:rsid w:val="00A7118A"/>
    <w:rsid w:val="00A71565"/>
    <w:rsid w:val="00A71BD4"/>
    <w:rsid w:val="00A71D59"/>
    <w:rsid w:val="00A71E77"/>
    <w:rsid w:val="00A72086"/>
    <w:rsid w:val="00A720DE"/>
    <w:rsid w:val="00A72232"/>
    <w:rsid w:val="00A7245C"/>
    <w:rsid w:val="00A7255B"/>
    <w:rsid w:val="00A7260D"/>
    <w:rsid w:val="00A726A7"/>
    <w:rsid w:val="00A726E5"/>
    <w:rsid w:val="00A72D76"/>
    <w:rsid w:val="00A73F1B"/>
    <w:rsid w:val="00A74052"/>
    <w:rsid w:val="00A74598"/>
    <w:rsid w:val="00A74AF0"/>
    <w:rsid w:val="00A75132"/>
    <w:rsid w:val="00A758B5"/>
    <w:rsid w:val="00A75D5A"/>
    <w:rsid w:val="00A75E58"/>
    <w:rsid w:val="00A75E75"/>
    <w:rsid w:val="00A76134"/>
    <w:rsid w:val="00A761F0"/>
    <w:rsid w:val="00A76655"/>
    <w:rsid w:val="00A76A91"/>
    <w:rsid w:val="00A76DDB"/>
    <w:rsid w:val="00A772AC"/>
    <w:rsid w:val="00A77695"/>
    <w:rsid w:val="00A77E3D"/>
    <w:rsid w:val="00A80189"/>
    <w:rsid w:val="00A809C8"/>
    <w:rsid w:val="00A80BA6"/>
    <w:rsid w:val="00A80C36"/>
    <w:rsid w:val="00A80D35"/>
    <w:rsid w:val="00A80DAA"/>
    <w:rsid w:val="00A80F8C"/>
    <w:rsid w:val="00A80FDD"/>
    <w:rsid w:val="00A8108D"/>
    <w:rsid w:val="00A81333"/>
    <w:rsid w:val="00A81519"/>
    <w:rsid w:val="00A815C8"/>
    <w:rsid w:val="00A81620"/>
    <w:rsid w:val="00A816CC"/>
    <w:rsid w:val="00A82227"/>
    <w:rsid w:val="00A8238B"/>
    <w:rsid w:val="00A82E02"/>
    <w:rsid w:val="00A82EAC"/>
    <w:rsid w:val="00A830E1"/>
    <w:rsid w:val="00A83402"/>
    <w:rsid w:val="00A836BF"/>
    <w:rsid w:val="00A838E9"/>
    <w:rsid w:val="00A83D22"/>
    <w:rsid w:val="00A844E5"/>
    <w:rsid w:val="00A844EE"/>
    <w:rsid w:val="00A84660"/>
    <w:rsid w:val="00A84CC5"/>
    <w:rsid w:val="00A85835"/>
    <w:rsid w:val="00A85A85"/>
    <w:rsid w:val="00A85E0C"/>
    <w:rsid w:val="00A85FB0"/>
    <w:rsid w:val="00A85FE1"/>
    <w:rsid w:val="00A861CB"/>
    <w:rsid w:val="00A86781"/>
    <w:rsid w:val="00A8694C"/>
    <w:rsid w:val="00A86970"/>
    <w:rsid w:val="00A86A96"/>
    <w:rsid w:val="00A86C95"/>
    <w:rsid w:val="00A86F66"/>
    <w:rsid w:val="00A879C0"/>
    <w:rsid w:val="00A90454"/>
    <w:rsid w:val="00A9055D"/>
    <w:rsid w:val="00A90725"/>
    <w:rsid w:val="00A908B1"/>
    <w:rsid w:val="00A90A08"/>
    <w:rsid w:val="00A90A60"/>
    <w:rsid w:val="00A90C68"/>
    <w:rsid w:val="00A9138D"/>
    <w:rsid w:val="00A9169C"/>
    <w:rsid w:val="00A91844"/>
    <w:rsid w:val="00A92055"/>
    <w:rsid w:val="00A920D8"/>
    <w:rsid w:val="00A9214E"/>
    <w:rsid w:val="00A92237"/>
    <w:rsid w:val="00A92A6F"/>
    <w:rsid w:val="00A9326D"/>
    <w:rsid w:val="00A93333"/>
    <w:rsid w:val="00A934A5"/>
    <w:rsid w:val="00A935D1"/>
    <w:rsid w:val="00A9395A"/>
    <w:rsid w:val="00A93B27"/>
    <w:rsid w:val="00A9430D"/>
    <w:rsid w:val="00A94CDF"/>
    <w:rsid w:val="00A95EB5"/>
    <w:rsid w:val="00A96144"/>
    <w:rsid w:val="00A96267"/>
    <w:rsid w:val="00A96557"/>
    <w:rsid w:val="00A969E9"/>
    <w:rsid w:val="00A96B01"/>
    <w:rsid w:val="00A97277"/>
    <w:rsid w:val="00A97DC5"/>
    <w:rsid w:val="00A97E70"/>
    <w:rsid w:val="00AA006E"/>
    <w:rsid w:val="00AA0070"/>
    <w:rsid w:val="00AA007A"/>
    <w:rsid w:val="00AA00E9"/>
    <w:rsid w:val="00AA0171"/>
    <w:rsid w:val="00AA0450"/>
    <w:rsid w:val="00AA04A5"/>
    <w:rsid w:val="00AA05D2"/>
    <w:rsid w:val="00AA0614"/>
    <w:rsid w:val="00AA0B0F"/>
    <w:rsid w:val="00AA17EF"/>
    <w:rsid w:val="00AA18FE"/>
    <w:rsid w:val="00AA1B36"/>
    <w:rsid w:val="00AA1E77"/>
    <w:rsid w:val="00AA1ECA"/>
    <w:rsid w:val="00AA214A"/>
    <w:rsid w:val="00AA21A6"/>
    <w:rsid w:val="00AA2293"/>
    <w:rsid w:val="00AA2353"/>
    <w:rsid w:val="00AA246A"/>
    <w:rsid w:val="00AA24C7"/>
    <w:rsid w:val="00AA26B4"/>
    <w:rsid w:val="00AA2894"/>
    <w:rsid w:val="00AA2A3C"/>
    <w:rsid w:val="00AA2AA3"/>
    <w:rsid w:val="00AA2B42"/>
    <w:rsid w:val="00AA2FE3"/>
    <w:rsid w:val="00AA396F"/>
    <w:rsid w:val="00AA3C68"/>
    <w:rsid w:val="00AA3EE9"/>
    <w:rsid w:val="00AA3FC4"/>
    <w:rsid w:val="00AA447F"/>
    <w:rsid w:val="00AA48A1"/>
    <w:rsid w:val="00AA4A95"/>
    <w:rsid w:val="00AA4BEE"/>
    <w:rsid w:val="00AA4C56"/>
    <w:rsid w:val="00AA4D04"/>
    <w:rsid w:val="00AA5022"/>
    <w:rsid w:val="00AA51EA"/>
    <w:rsid w:val="00AA52DC"/>
    <w:rsid w:val="00AA558F"/>
    <w:rsid w:val="00AA587A"/>
    <w:rsid w:val="00AA58EB"/>
    <w:rsid w:val="00AA5A6C"/>
    <w:rsid w:val="00AA5C09"/>
    <w:rsid w:val="00AA5F0F"/>
    <w:rsid w:val="00AA6AA6"/>
    <w:rsid w:val="00AA73F1"/>
    <w:rsid w:val="00AA7528"/>
    <w:rsid w:val="00AA759C"/>
    <w:rsid w:val="00AA765D"/>
    <w:rsid w:val="00AA795C"/>
    <w:rsid w:val="00AA7AFE"/>
    <w:rsid w:val="00AA7DF1"/>
    <w:rsid w:val="00AB0280"/>
    <w:rsid w:val="00AB077B"/>
    <w:rsid w:val="00AB0975"/>
    <w:rsid w:val="00AB0AF3"/>
    <w:rsid w:val="00AB0CAF"/>
    <w:rsid w:val="00AB0CED"/>
    <w:rsid w:val="00AB1461"/>
    <w:rsid w:val="00AB1789"/>
    <w:rsid w:val="00AB1AD1"/>
    <w:rsid w:val="00AB1C51"/>
    <w:rsid w:val="00AB1FDA"/>
    <w:rsid w:val="00AB2251"/>
    <w:rsid w:val="00AB232C"/>
    <w:rsid w:val="00AB232F"/>
    <w:rsid w:val="00AB28CE"/>
    <w:rsid w:val="00AB2CA1"/>
    <w:rsid w:val="00AB2CFE"/>
    <w:rsid w:val="00AB2EEA"/>
    <w:rsid w:val="00AB3151"/>
    <w:rsid w:val="00AB31F9"/>
    <w:rsid w:val="00AB3251"/>
    <w:rsid w:val="00AB3285"/>
    <w:rsid w:val="00AB3B26"/>
    <w:rsid w:val="00AB3B37"/>
    <w:rsid w:val="00AB3F2A"/>
    <w:rsid w:val="00AB3F4E"/>
    <w:rsid w:val="00AB3F93"/>
    <w:rsid w:val="00AB4346"/>
    <w:rsid w:val="00AB43A7"/>
    <w:rsid w:val="00AB4A96"/>
    <w:rsid w:val="00AB549E"/>
    <w:rsid w:val="00AB5773"/>
    <w:rsid w:val="00AB5AAD"/>
    <w:rsid w:val="00AB62AD"/>
    <w:rsid w:val="00AB646D"/>
    <w:rsid w:val="00AB6978"/>
    <w:rsid w:val="00AB6D93"/>
    <w:rsid w:val="00AB70B1"/>
    <w:rsid w:val="00AB72E6"/>
    <w:rsid w:val="00AC03B5"/>
    <w:rsid w:val="00AC09FD"/>
    <w:rsid w:val="00AC1D57"/>
    <w:rsid w:val="00AC1D8A"/>
    <w:rsid w:val="00AC1DFD"/>
    <w:rsid w:val="00AC20D1"/>
    <w:rsid w:val="00AC212F"/>
    <w:rsid w:val="00AC23D5"/>
    <w:rsid w:val="00AC244C"/>
    <w:rsid w:val="00AC26C2"/>
    <w:rsid w:val="00AC2ABB"/>
    <w:rsid w:val="00AC2C97"/>
    <w:rsid w:val="00AC307F"/>
    <w:rsid w:val="00AC3160"/>
    <w:rsid w:val="00AC35E9"/>
    <w:rsid w:val="00AC3E03"/>
    <w:rsid w:val="00AC3FDA"/>
    <w:rsid w:val="00AC4C5F"/>
    <w:rsid w:val="00AC6021"/>
    <w:rsid w:val="00AC606C"/>
    <w:rsid w:val="00AC664D"/>
    <w:rsid w:val="00AC6709"/>
    <w:rsid w:val="00AC6A31"/>
    <w:rsid w:val="00AC749D"/>
    <w:rsid w:val="00AC7726"/>
    <w:rsid w:val="00AC7C41"/>
    <w:rsid w:val="00AC7C4E"/>
    <w:rsid w:val="00AD01E4"/>
    <w:rsid w:val="00AD03EC"/>
    <w:rsid w:val="00AD0861"/>
    <w:rsid w:val="00AD090E"/>
    <w:rsid w:val="00AD0C04"/>
    <w:rsid w:val="00AD104C"/>
    <w:rsid w:val="00AD109A"/>
    <w:rsid w:val="00AD11C1"/>
    <w:rsid w:val="00AD14C9"/>
    <w:rsid w:val="00AD1627"/>
    <w:rsid w:val="00AD1B1A"/>
    <w:rsid w:val="00AD1C6C"/>
    <w:rsid w:val="00AD1D59"/>
    <w:rsid w:val="00AD21D2"/>
    <w:rsid w:val="00AD2367"/>
    <w:rsid w:val="00AD237B"/>
    <w:rsid w:val="00AD25D1"/>
    <w:rsid w:val="00AD28BC"/>
    <w:rsid w:val="00AD2947"/>
    <w:rsid w:val="00AD2C8D"/>
    <w:rsid w:val="00AD2DBB"/>
    <w:rsid w:val="00AD32E5"/>
    <w:rsid w:val="00AD3372"/>
    <w:rsid w:val="00AD33AB"/>
    <w:rsid w:val="00AD3404"/>
    <w:rsid w:val="00AD3862"/>
    <w:rsid w:val="00AD39F4"/>
    <w:rsid w:val="00AD3A34"/>
    <w:rsid w:val="00AD3BB7"/>
    <w:rsid w:val="00AD3EA2"/>
    <w:rsid w:val="00AD4823"/>
    <w:rsid w:val="00AD4CD5"/>
    <w:rsid w:val="00AD4D41"/>
    <w:rsid w:val="00AD50A4"/>
    <w:rsid w:val="00AD52EF"/>
    <w:rsid w:val="00AD5471"/>
    <w:rsid w:val="00AD54A0"/>
    <w:rsid w:val="00AD6327"/>
    <w:rsid w:val="00AD6B62"/>
    <w:rsid w:val="00AD6BC7"/>
    <w:rsid w:val="00AD6CF1"/>
    <w:rsid w:val="00AD708A"/>
    <w:rsid w:val="00AD70DC"/>
    <w:rsid w:val="00AD723E"/>
    <w:rsid w:val="00AD7241"/>
    <w:rsid w:val="00AE05F5"/>
    <w:rsid w:val="00AE0644"/>
    <w:rsid w:val="00AE095B"/>
    <w:rsid w:val="00AE09B2"/>
    <w:rsid w:val="00AE0A26"/>
    <w:rsid w:val="00AE0E7E"/>
    <w:rsid w:val="00AE1282"/>
    <w:rsid w:val="00AE1360"/>
    <w:rsid w:val="00AE25EA"/>
    <w:rsid w:val="00AE2C44"/>
    <w:rsid w:val="00AE2CC1"/>
    <w:rsid w:val="00AE3467"/>
    <w:rsid w:val="00AE39F3"/>
    <w:rsid w:val="00AE3CAB"/>
    <w:rsid w:val="00AE3F7D"/>
    <w:rsid w:val="00AE4A93"/>
    <w:rsid w:val="00AE5123"/>
    <w:rsid w:val="00AE52BD"/>
    <w:rsid w:val="00AE52E4"/>
    <w:rsid w:val="00AE592B"/>
    <w:rsid w:val="00AE593F"/>
    <w:rsid w:val="00AE6011"/>
    <w:rsid w:val="00AE6224"/>
    <w:rsid w:val="00AE6841"/>
    <w:rsid w:val="00AE6D38"/>
    <w:rsid w:val="00AE6FF6"/>
    <w:rsid w:val="00AE7691"/>
    <w:rsid w:val="00AE798A"/>
    <w:rsid w:val="00AE7C5D"/>
    <w:rsid w:val="00AF02CD"/>
    <w:rsid w:val="00AF03B3"/>
    <w:rsid w:val="00AF03C9"/>
    <w:rsid w:val="00AF0509"/>
    <w:rsid w:val="00AF067F"/>
    <w:rsid w:val="00AF0D0A"/>
    <w:rsid w:val="00AF109B"/>
    <w:rsid w:val="00AF110C"/>
    <w:rsid w:val="00AF1D3A"/>
    <w:rsid w:val="00AF1DA6"/>
    <w:rsid w:val="00AF21B9"/>
    <w:rsid w:val="00AF24FD"/>
    <w:rsid w:val="00AF2838"/>
    <w:rsid w:val="00AF28D9"/>
    <w:rsid w:val="00AF2A3A"/>
    <w:rsid w:val="00AF2AE1"/>
    <w:rsid w:val="00AF2F1A"/>
    <w:rsid w:val="00AF2FE8"/>
    <w:rsid w:val="00AF3071"/>
    <w:rsid w:val="00AF39B0"/>
    <w:rsid w:val="00AF3B4B"/>
    <w:rsid w:val="00AF3C5B"/>
    <w:rsid w:val="00AF3DFF"/>
    <w:rsid w:val="00AF3EDA"/>
    <w:rsid w:val="00AF437A"/>
    <w:rsid w:val="00AF43B6"/>
    <w:rsid w:val="00AF4552"/>
    <w:rsid w:val="00AF46E5"/>
    <w:rsid w:val="00AF4CFB"/>
    <w:rsid w:val="00AF5BC1"/>
    <w:rsid w:val="00AF5C88"/>
    <w:rsid w:val="00AF5F03"/>
    <w:rsid w:val="00AF600A"/>
    <w:rsid w:val="00AF6A58"/>
    <w:rsid w:val="00AF7151"/>
    <w:rsid w:val="00AF749B"/>
    <w:rsid w:val="00AF7979"/>
    <w:rsid w:val="00AF7D8C"/>
    <w:rsid w:val="00AF7E3B"/>
    <w:rsid w:val="00B00008"/>
    <w:rsid w:val="00B00E59"/>
    <w:rsid w:val="00B0132F"/>
    <w:rsid w:val="00B014FE"/>
    <w:rsid w:val="00B0164D"/>
    <w:rsid w:val="00B01771"/>
    <w:rsid w:val="00B01C71"/>
    <w:rsid w:val="00B01FFF"/>
    <w:rsid w:val="00B02BF9"/>
    <w:rsid w:val="00B02C95"/>
    <w:rsid w:val="00B03331"/>
    <w:rsid w:val="00B04314"/>
    <w:rsid w:val="00B04E4F"/>
    <w:rsid w:val="00B04F85"/>
    <w:rsid w:val="00B050F8"/>
    <w:rsid w:val="00B05195"/>
    <w:rsid w:val="00B0582F"/>
    <w:rsid w:val="00B058BD"/>
    <w:rsid w:val="00B05B13"/>
    <w:rsid w:val="00B05B86"/>
    <w:rsid w:val="00B063EE"/>
    <w:rsid w:val="00B068F9"/>
    <w:rsid w:val="00B068FA"/>
    <w:rsid w:val="00B07022"/>
    <w:rsid w:val="00B079E8"/>
    <w:rsid w:val="00B07C08"/>
    <w:rsid w:val="00B07E46"/>
    <w:rsid w:val="00B1005D"/>
    <w:rsid w:val="00B1045C"/>
    <w:rsid w:val="00B10A52"/>
    <w:rsid w:val="00B11214"/>
    <w:rsid w:val="00B113B1"/>
    <w:rsid w:val="00B11667"/>
    <w:rsid w:val="00B1193E"/>
    <w:rsid w:val="00B11E3A"/>
    <w:rsid w:val="00B11F1C"/>
    <w:rsid w:val="00B12571"/>
    <w:rsid w:val="00B126B1"/>
    <w:rsid w:val="00B12705"/>
    <w:rsid w:val="00B1286F"/>
    <w:rsid w:val="00B12C55"/>
    <w:rsid w:val="00B12F38"/>
    <w:rsid w:val="00B1309F"/>
    <w:rsid w:val="00B1397F"/>
    <w:rsid w:val="00B139D7"/>
    <w:rsid w:val="00B13B10"/>
    <w:rsid w:val="00B13B32"/>
    <w:rsid w:val="00B13C39"/>
    <w:rsid w:val="00B13FF8"/>
    <w:rsid w:val="00B14528"/>
    <w:rsid w:val="00B145DC"/>
    <w:rsid w:val="00B14D44"/>
    <w:rsid w:val="00B14D50"/>
    <w:rsid w:val="00B15769"/>
    <w:rsid w:val="00B15905"/>
    <w:rsid w:val="00B15B46"/>
    <w:rsid w:val="00B15B4D"/>
    <w:rsid w:val="00B160E2"/>
    <w:rsid w:val="00B164A6"/>
    <w:rsid w:val="00B16935"/>
    <w:rsid w:val="00B16A02"/>
    <w:rsid w:val="00B16A0C"/>
    <w:rsid w:val="00B171F9"/>
    <w:rsid w:val="00B1736F"/>
    <w:rsid w:val="00B17584"/>
    <w:rsid w:val="00B20348"/>
    <w:rsid w:val="00B204F9"/>
    <w:rsid w:val="00B20526"/>
    <w:rsid w:val="00B20536"/>
    <w:rsid w:val="00B2058F"/>
    <w:rsid w:val="00B20839"/>
    <w:rsid w:val="00B2085E"/>
    <w:rsid w:val="00B20AE2"/>
    <w:rsid w:val="00B2141D"/>
    <w:rsid w:val="00B21D14"/>
    <w:rsid w:val="00B21EED"/>
    <w:rsid w:val="00B223D1"/>
    <w:rsid w:val="00B223D2"/>
    <w:rsid w:val="00B22737"/>
    <w:rsid w:val="00B233DB"/>
    <w:rsid w:val="00B23B67"/>
    <w:rsid w:val="00B23C5F"/>
    <w:rsid w:val="00B247CC"/>
    <w:rsid w:val="00B24A78"/>
    <w:rsid w:val="00B24B84"/>
    <w:rsid w:val="00B24C7B"/>
    <w:rsid w:val="00B25988"/>
    <w:rsid w:val="00B25EEF"/>
    <w:rsid w:val="00B26200"/>
    <w:rsid w:val="00B26240"/>
    <w:rsid w:val="00B26796"/>
    <w:rsid w:val="00B26CF1"/>
    <w:rsid w:val="00B26E3C"/>
    <w:rsid w:val="00B26FC6"/>
    <w:rsid w:val="00B26FD2"/>
    <w:rsid w:val="00B270F2"/>
    <w:rsid w:val="00B27223"/>
    <w:rsid w:val="00B273A0"/>
    <w:rsid w:val="00B27554"/>
    <w:rsid w:val="00B27873"/>
    <w:rsid w:val="00B27BD6"/>
    <w:rsid w:val="00B27C57"/>
    <w:rsid w:val="00B27E78"/>
    <w:rsid w:val="00B30CEF"/>
    <w:rsid w:val="00B30F4B"/>
    <w:rsid w:val="00B310F4"/>
    <w:rsid w:val="00B316F5"/>
    <w:rsid w:val="00B321E2"/>
    <w:rsid w:val="00B3221A"/>
    <w:rsid w:val="00B32B73"/>
    <w:rsid w:val="00B32CCB"/>
    <w:rsid w:val="00B33375"/>
    <w:rsid w:val="00B33945"/>
    <w:rsid w:val="00B33C8A"/>
    <w:rsid w:val="00B33E04"/>
    <w:rsid w:val="00B3428B"/>
    <w:rsid w:val="00B34435"/>
    <w:rsid w:val="00B3584C"/>
    <w:rsid w:val="00B35B58"/>
    <w:rsid w:val="00B36326"/>
    <w:rsid w:val="00B364E3"/>
    <w:rsid w:val="00B3724B"/>
    <w:rsid w:val="00B374A0"/>
    <w:rsid w:val="00B3779D"/>
    <w:rsid w:val="00B378D3"/>
    <w:rsid w:val="00B37C6F"/>
    <w:rsid w:val="00B40141"/>
    <w:rsid w:val="00B402C5"/>
    <w:rsid w:val="00B40571"/>
    <w:rsid w:val="00B406A9"/>
    <w:rsid w:val="00B407C5"/>
    <w:rsid w:val="00B40875"/>
    <w:rsid w:val="00B40947"/>
    <w:rsid w:val="00B40BF6"/>
    <w:rsid w:val="00B41359"/>
    <w:rsid w:val="00B4196F"/>
    <w:rsid w:val="00B427A2"/>
    <w:rsid w:val="00B42A82"/>
    <w:rsid w:val="00B43189"/>
    <w:rsid w:val="00B43699"/>
    <w:rsid w:val="00B43C02"/>
    <w:rsid w:val="00B44062"/>
    <w:rsid w:val="00B4419D"/>
    <w:rsid w:val="00B443D7"/>
    <w:rsid w:val="00B446E7"/>
    <w:rsid w:val="00B44884"/>
    <w:rsid w:val="00B44C3E"/>
    <w:rsid w:val="00B451CA"/>
    <w:rsid w:val="00B4595E"/>
    <w:rsid w:val="00B46794"/>
    <w:rsid w:val="00B46822"/>
    <w:rsid w:val="00B46AB1"/>
    <w:rsid w:val="00B4703F"/>
    <w:rsid w:val="00B4705C"/>
    <w:rsid w:val="00B475BD"/>
    <w:rsid w:val="00B47A5D"/>
    <w:rsid w:val="00B47E1D"/>
    <w:rsid w:val="00B47FE4"/>
    <w:rsid w:val="00B505D4"/>
    <w:rsid w:val="00B509BC"/>
    <w:rsid w:val="00B50A96"/>
    <w:rsid w:val="00B513A8"/>
    <w:rsid w:val="00B51A37"/>
    <w:rsid w:val="00B52166"/>
    <w:rsid w:val="00B5256C"/>
    <w:rsid w:val="00B52623"/>
    <w:rsid w:val="00B52D17"/>
    <w:rsid w:val="00B52FB4"/>
    <w:rsid w:val="00B5309E"/>
    <w:rsid w:val="00B5319D"/>
    <w:rsid w:val="00B535BA"/>
    <w:rsid w:val="00B5380D"/>
    <w:rsid w:val="00B53957"/>
    <w:rsid w:val="00B53B00"/>
    <w:rsid w:val="00B5403C"/>
    <w:rsid w:val="00B541A5"/>
    <w:rsid w:val="00B54200"/>
    <w:rsid w:val="00B546AD"/>
    <w:rsid w:val="00B54757"/>
    <w:rsid w:val="00B5476E"/>
    <w:rsid w:val="00B548AF"/>
    <w:rsid w:val="00B551E9"/>
    <w:rsid w:val="00B55DEF"/>
    <w:rsid w:val="00B55F84"/>
    <w:rsid w:val="00B5635B"/>
    <w:rsid w:val="00B563D8"/>
    <w:rsid w:val="00B5691B"/>
    <w:rsid w:val="00B5699A"/>
    <w:rsid w:val="00B56EF1"/>
    <w:rsid w:val="00B5759C"/>
    <w:rsid w:val="00B57742"/>
    <w:rsid w:val="00B5788C"/>
    <w:rsid w:val="00B578D6"/>
    <w:rsid w:val="00B57958"/>
    <w:rsid w:val="00B57AFE"/>
    <w:rsid w:val="00B57B37"/>
    <w:rsid w:val="00B57BF8"/>
    <w:rsid w:val="00B57C8B"/>
    <w:rsid w:val="00B6011F"/>
    <w:rsid w:val="00B60523"/>
    <w:rsid w:val="00B60BC4"/>
    <w:rsid w:val="00B60BDB"/>
    <w:rsid w:val="00B60EB8"/>
    <w:rsid w:val="00B6104A"/>
    <w:rsid w:val="00B61322"/>
    <w:rsid w:val="00B615E3"/>
    <w:rsid w:val="00B61A94"/>
    <w:rsid w:val="00B61E64"/>
    <w:rsid w:val="00B61F36"/>
    <w:rsid w:val="00B631BE"/>
    <w:rsid w:val="00B631E2"/>
    <w:rsid w:val="00B63900"/>
    <w:rsid w:val="00B63AD3"/>
    <w:rsid w:val="00B64099"/>
    <w:rsid w:val="00B6428C"/>
    <w:rsid w:val="00B64434"/>
    <w:rsid w:val="00B6507A"/>
    <w:rsid w:val="00B6541A"/>
    <w:rsid w:val="00B65B5A"/>
    <w:rsid w:val="00B66161"/>
    <w:rsid w:val="00B66238"/>
    <w:rsid w:val="00B66EAE"/>
    <w:rsid w:val="00B673FF"/>
    <w:rsid w:val="00B67B5C"/>
    <w:rsid w:val="00B70680"/>
    <w:rsid w:val="00B70879"/>
    <w:rsid w:val="00B70958"/>
    <w:rsid w:val="00B70D31"/>
    <w:rsid w:val="00B71063"/>
    <w:rsid w:val="00B7129F"/>
    <w:rsid w:val="00B713CF"/>
    <w:rsid w:val="00B715F1"/>
    <w:rsid w:val="00B71AC5"/>
    <w:rsid w:val="00B71F9B"/>
    <w:rsid w:val="00B720BB"/>
    <w:rsid w:val="00B721BE"/>
    <w:rsid w:val="00B7229D"/>
    <w:rsid w:val="00B722A5"/>
    <w:rsid w:val="00B72679"/>
    <w:rsid w:val="00B727E8"/>
    <w:rsid w:val="00B7282E"/>
    <w:rsid w:val="00B7320D"/>
    <w:rsid w:val="00B7369D"/>
    <w:rsid w:val="00B73852"/>
    <w:rsid w:val="00B73DED"/>
    <w:rsid w:val="00B7425A"/>
    <w:rsid w:val="00B74C57"/>
    <w:rsid w:val="00B74C97"/>
    <w:rsid w:val="00B751AA"/>
    <w:rsid w:val="00B75550"/>
    <w:rsid w:val="00B7583B"/>
    <w:rsid w:val="00B759AE"/>
    <w:rsid w:val="00B75F58"/>
    <w:rsid w:val="00B7658F"/>
    <w:rsid w:val="00B766C3"/>
    <w:rsid w:val="00B76E11"/>
    <w:rsid w:val="00B76E4D"/>
    <w:rsid w:val="00B77347"/>
    <w:rsid w:val="00B77563"/>
    <w:rsid w:val="00B775A4"/>
    <w:rsid w:val="00B77848"/>
    <w:rsid w:val="00B8026E"/>
    <w:rsid w:val="00B803A2"/>
    <w:rsid w:val="00B80520"/>
    <w:rsid w:val="00B80648"/>
    <w:rsid w:val="00B809D1"/>
    <w:rsid w:val="00B809EC"/>
    <w:rsid w:val="00B80E9B"/>
    <w:rsid w:val="00B8143F"/>
    <w:rsid w:val="00B819D7"/>
    <w:rsid w:val="00B82019"/>
    <w:rsid w:val="00B82128"/>
    <w:rsid w:val="00B82326"/>
    <w:rsid w:val="00B82A9E"/>
    <w:rsid w:val="00B82B9E"/>
    <w:rsid w:val="00B82DE0"/>
    <w:rsid w:val="00B82EA1"/>
    <w:rsid w:val="00B82F0A"/>
    <w:rsid w:val="00B83111"/>
    <w:rsid w:val="00B836FB"/>
    <w:rsid w:val="00B8419D"/>
    <w:rsid w:val="00B84773"/>
    <w:rsid w:val="00B8484A"/>
    <w:rsid w:val="00B84B35"/>
    <w:rsid w:val="00B84B91"/>
    <w:rsid w:val="00B85018"/>
    <w:rsid w:val="00B8504A"/>
    <w:rsid w:val="00B8552A"/>
    <w:rsid w:val="00B8584E"/>
    <w:rsid w:val="00B8595E"/>
    <w:rsid w:val="00B85BEE"/>
    <w:rsid w:val="00B85E26"/>
    <w:rsid w:val="00B85E8E"/>
    <w:rsid w:val="00B8611D"/>
    <w:rsid w:val="00B86214"/>
    <w:rsid w:val="00B8657B"/>
    <w:rsid w:val="00B86595"/>
    <w:rsid w:val="00B86763"/>
    <w:rsid w:val="00B86ADD"/>
    <w:rsid w:val="00B86EC4"/>
    <w:rsid w:val="00B87232"/>
    <w:rsid w:val="00B87238"/>
    <w:rsid w:val="00B874B9"/>
    <w:rsid w:val="00B8752D"/>
    <w:rsid w:val="00B87793"/>
    <w:rsid w:val="00B87CEC"/>
    <w:rsid w:val="00B87D61"/>
    <w:rsid w:val="00B87ED2"/>
    <w:rsid w:val="00B9005A"/>
    <w:rsid w:val="00B9021D"/>
    <w:rsid w:val="00B90668"/>
    <w:rsid w:val="00B90A62"/>
    <w:rsid w:val="00B90A98"/>
    <w:rsid w:val="00B90AED"/>
    <w:rsid w:val="00B90D1B"/>
    <w:rsid w:val="00B92804"/>
    <w:rsid w:val="00B9286E"/>
    <w:rsid w:val="00B9296D"/>
    <w:rsid w:val="00B92C31"/>
    <w:rsid w:val="00B92E7F"/>
    <w:rsid w:val="00B93013"/>
    <w:rsid w:val="00B930E6"/>
    <w:rsid w:val="00B9314C"/>
    <w:rsid w:val="00B935CF"/>
    <w:rsid w:val="00B9364B"/>
    <w:rsid w:val="00B93884"/>
    <w:rsid w:val="00B93FE4"/>
    <w:rsid w:val="00B94305"/>
    <w:rsid w:val="00B944CC"/>
    <w:rsid w:val="00B94547"/>
    <w:rsid w:val="00B94B18"/>
    <w:rsid w:val="00B94C30"/>
    <w:rsid w:val="00B94F4D"/>
    <w:rsid w:val="00B94FB8"/>
    <w:rsid w:val="00B95090"/>
    <w:rsid w:val="00B950AB"/>
    <w:rsid w:val="00B9530A"/>
    <w:rsid w:val="00B9555B"/>
    <w:rsid w:val="00B957F5"/>
    <w:rsid w:val="00B95BE9"/>
    <w:rsid w:val="00B95CEC"/>
    <w:rsid w:val="00B95DA0"/>
    <w:rsid w:val="00B961B7"/>
    <w:rsid w:val="00B9633E"/>
    <w:rsid w:val="00B963F0"/>
    <w:rsid w:val="00B96877"/>
    <w:rsid w:val="00B96FD3"/>
    <w:rsid w:val="00B9745F"/>
    <w:rsid w:val="00B97513"/>
    <w:rsid w:val="00B975D1"/>
    <w:rsid w:val="00B975F2"/>
    <w:rsid w:val="00B97665"/>
    <w:rsid w:val="00B9775B"/>
    <w:rsid w:val="00B97A47"/>
    <w:rsid w:val="00B97BBC"/>
    <w:rsid w:val="00B97D9F"/>
    <w:rsid w:val="00BA01A7"/>
    <w:rsid w:val="00BA0C5E"/>
    <w:rsid w:val="00BA11F5"/>
    <w:rsid w:val="00BA1E1B"/>
    <w:rsid w:val="00BA1FB9"/>
    <w:rsid w:val="00BA1FE7"/>
    <w:rsid w:val="00BA21B3"/>
    <w:rsid w:val="00BA2313"/>
    <w:rsid w:val="00BA2577"/>
    <w:rsid w:val="00BA31B1"/>
    <w:rsid w:val="00BA330C"/>
    <w:rsid w:val="00BA3400"/>
    <w:rsid w:val="00BA3C2A"/>
    <w:rsid w:val="00BA423B"/>
    <w:rsid w:val="00BA43D5"/>
    <w:rsid w:val="00BA43EC"/>
    <w:rsid w:val="00BA44C0"/>
    <w:rsid w:val="00BA45E8"/>
    <w:rsid w:val="00BA47CA"/>
    <w:rsid w:val="00BA48B1"/>
    <w:rsid w:val="00BA4AB1"/>
    <w:rsid w:val="00BA5008"/>
    <w:rsid w:val="00BA5009"/>
    <w:rsid w:val="00BA5DBA"/>
    <w:rsid w:val="00BA6111"/>
    <w:rsid w:val="00BA68AE"/>
    <w:rsid w:val="00BA6EE6"/>
    <w:rsid w:val="00BA6F57"/>
    <w:rsid w:val="00BA6F64"/>
    <w:rsid w:val="00BA6F88"/>
    <w:rsid w:val="00BA70D0"/>
    <w:rsid w:val="00BA732A"/>
    <w:rsid w:val="00BA7840"/>
    <w:rsid w:val="00BA7842"/>
    <w:rsid w:val="00BA7ED4"/>
    <w:rsid w:val="00BA7EE8"/>
    <w:rsid w:val="00BA7F12"/>
    <w:rsid w:val="00BA7FD7"/>
    <w:rsid w:val="00BB051F"/>
    <w:rsid w:val="00BB1316"/>
    <w:rsid w:val="00BB1371"/>
    <w:rsid w:val="00BB1628"/>
    <w:rsid w:val="00BB162D"/>
    <w:rsid w:val="00BB168B"/>
    <w:rsid w:val="00BB1A20"/>
    <w:rsid w:val="00BB1B23"/>
    <w:rsid w:val="00BB1DEA"/>
    <w:rsid w:val="00BB1F7E"/>
    <w:rsid w:val="00BB21DA"/>
    <w:rsid w:val="00BB228B"/>
    <w:rsid w:val="00BB22C2"/>
    <w:rsid w:val="00BB26FB"/>
    <w:rsid w:val="00BB3245"/>
    <w:rsid w:val="00BB3678"/>
    <w:rsid w:val="00BB3818"/>
    <w:rsid w:val="00BB38B6"/>
    <w:rsid w:val="00BB3A3B"/>
    <w:rsid w:val="00BB3D18"/>
    <w:rsid w:val="00BB3F9E"/>
    <w:rsid w:val="00BB3FC8"/>
    <w:rsid w:val="00BB4071"/>
    <w:rsid w:val="00BB4690"/>
    <w:rsid w:val="00BB4A97"/>
    <w:rsid w:val="00BB4AAA"/>
    <w:rsid w:val="00BB4BBE"/>
    <w:rsid w:val="00BB4C97"/>
    <w:rsid w:val="00BB4EE1"/>
    <w:rsid w:val="00BB5608"/>
    <w:rsid w:val="00BB57E1"/>
    <w:rsid w:val="00BB580E"/>
    <w:rsid w:val="00BB5D41"/>
    <w:rsid w:val="00BB6621"/>
    <w:rsid w:val="00BB6C02"/>
    <w:rsid w:val="00BB7125"/>
    <w:rsid w:val="00BB7262"/>
    <w:rsid w:val="00BB7807"/>
    <w:rsid w:val="00BB7A56"/>
    <w:rsid w:val="00BB7E15"/>
    <w:rsid w:val="00BC0378"/>
    <w:rsid w:val="00BC0536"/>
    <w:rsid w:val="00BC053E"/>
    <w:rsid w:val="00BC068F"/>
    <w:rsid w:val="00BC082A"/>
    <w:rsid w:val="00BC0947"/>
    <w:rsid w:val="00BC0BB9"/>
    <w:rsid w:val="00BC0D53"/>
    <w:rsid w:val="00BC0E9F"/>
    <w:rsid w:val="00BC16B5"/>
    <w:rsid w:val="00BC1730"/>
    <w:rsid w:val="00BC187B"/>
    <w:rsid w:val="00BC1A7F"/>
    <w:rsid w:val="00BC1AB1"/>
    <w:rsid w:val="00BC1E9A"/>
    <w:rsid w:val="00BC1EF9"/>
    <w:rsid w:val="00BC1FA5"/>
    <w:rsid w:val="00BC1FF1"/>
    <w:rsid w:val="00BC20D3"/>
    <w:rsid w:val="00BC21F6"/>
    <w:rsid w:val="00BC22F4"/>
    <w:rsid w:val="00BC23AA"/>
    <w:rsid w:val="00BC2440"/>
    <w:rsid w:val="00BC28D8"/>
    <w:rsid w:val="00BC291A"/>
    <w:rsid w:val="00BC2EC0"/>
    <w:rsid w:val="00BC31A1"/>
    <w:rsid w:val="00BC363F"/>
    <w:rsid w:val="00BC37C0"/>
    <w:rsid w:val="00BC3888"/>
    <w:rsid w:val="00BC38F7"/>
    <w:rsid w:val="00BC3CF8"/>
    <w:rsid w:val="00BC3F00"/>
    <w:rsid w:val="00BC4012"/>
    <w:rsid w:val="00BC41B9"/>
    <w:rsid w:val="00BC45E4"/>
    <w:rsid w:val="00BC47F7"/>
    <w:rsid w:val="00BC4B79"/>
    <w:rsid w:val="00BC4CF9"/>
    <w:rsid w:val="00BC52E3"/>
    <w:rsid w:val="00BC5563"/>
    <w:rsid w:val="00BC55AE"/>
    <w:rsid w:val="00BC567F"/>
    <w:rsid w:val="00BC5A8D"/>
    <w:rsid w:val="00BC5D06"/>
    <w:rsid w:val="00BC6082"/>
    <w:rsid w:val="00BC60F0"/>
    <w:rsid w:val="00BC65B6"/>
    <w:rsid w:val="00BC6625"/>
    <w:rsid w:val="00BC670F"/>
    <w:rsid w:val="00BC6A8B"/>
    <w:rsid w:val="00BC7245"/>
    <w:rsid w:val="00BC7A3C"/>
    <w:rsid w:val="00BD06C9"/>
    <w:rsid w:val="00BD0D65"/>
    <w:rsid w:val="00BD0F52"/>
    <w:rsid w:val="00BD12DC"/>
    <w:rsid w:val="00BD14DB"/>
    <w:rsid w:val="00BD1678"/>
    <w:rsid w:val="00BD1ECF"/>
    <w:rsid w:val="00BD1F16"/>
    <w:rsid w:val="00BD1FFA"/>
    <w:rsid w:val="00BD2144"/>
    <w:rsid w:val="00BD2175"/>
    <w:rsid w:val="00BD24ED"/>
    <w:rsid w:val="00BD2634"/>
    <w:rsid w:val="00BD2636"/>
    <w:rsid w:val="00BD2738"/>
    <w:rsid w:val="00BD2AAC"/>
    <w:rsid w:val="00BD2D0A"/>
    <w:rsid w:val="00BD2DBF"/>
    <w:rsid w:val="00BD3055"/>
    <w:rsid w:val="00BD31E4"/>
    <w:rsid w:val="00BD334C"/>
    <w:rsid w:val="00BD338E"/>
    <w:rsid w:val="00BD3602"/>
    <w:rsid w:val="00BD3CE3"/>
    <w:rsid w:val="00BD4022"/>
    <w:rsid w:val="00BD4111"/>
    <w:rsid w:val="00BD4AAE"/>
    <w:rsid w:val="00BD4FD2"/>
    <w:rsid w:val="00BD50A5"/>
    <w:rsid w:val="00BD5106"/>
    <w:rsid w:val="00BD5532"/>
    <w:rsid w:val="00BD668E"/>
    <w:rsid w:val="00BD6877"/>
    <w:rsid w:val="00BD6917"/>
    <w:rsid w:val="00BD7005"/>
    <w:rsid w:val="00BD71B4"/>
    <w:rsid w:val="00BD74A4"/>
    <w:rsid w:val="00BD7DB3"/>
    <w:rsid w:val="00BE0C46"/>
    <w:rsid w:val="00BE0DAC"/>
    <w:rsid w:val="00BE0F0B"/>
    <w:rsid w:val="00BE10A4"/>
    <w:rsid w:val="00BE1129"/>
    <w:rsid w:val="00BE15BB"/>
    <w:rsid w:val="00BE19E9"/>
    <w:rsid w:val="00BE2E61"/>
    <w:rsid w:val="00BE34A2"/>
    <w:rsid w:val="00BE3CA8"/>
    <w:rsid w:val="00BE3E67"/>
    <w:rsid w:val="00BE4587"/>
    <w:rsid w:val="00BE45AE"/>
    <w:rsid w:val="00BE56E2"/>
    <w:rsid w:val="00BE5BC2"/>
    <w:rsid w:val="00BE60B3"/>
    <w:rsid w:val="00BE67BF"/>
    <w:rsid w:val="00BE68EF"/>
    <w:rsid w:val="00BE6DED"/>
    <w:rsid w:val="00BE6F0A"/>
    <w:rsid w:val="00BE766D"/>
    <w:rsid w:val="00BE78A8"/>
    <w:rsid w:val="00BE7C3B"/>
    <w:rsid w:val="00BF0020"/>
    <w:rsid w:val="00BF0119"/>
    <w:rsid w:val="00BF0220"/>
    <w:rsid w:val="00BF0557"/>
    <w:rsid w:val="00BF094E"/>
    <w:rsid w:val="00BF15A9"/>
    <w:rsid w:val="00BF1671"/>
    <w:rsid w:val="00BF189A"/>
    <w:rsid w:val="00BF1A4F"/>
    <w:rsid w:val="00BF1B6A"/>
    <w:rsid w:val="00BF26D5"/>
    <w:rsid w:val="00BF27D9"/>
    <w:rsid w:val="00BF2992"/>
    <w:rsid w:val="00BF2EA9"/>
    <w:rsid w:val="00BF3091"/>
    <w:rsid w:val="00BF36E7"/>
    <w:rsid w:val="00BF374E"/>
    <w:rsid w:val="00BF3EC3"/>
    <w:rsid w:val="00BF3F39"/>
    <w:rsid w:val="00BF4396"/>
    <w:rsid w:val="00BF4599"/>
    <w:rsid w:val="00BF4A95"/>
    <w:rsid w:val="00BF4AE3"/>
    <w:rsid w:val="00BF4DD4"/>
    <w:rsid w:val="00BF5414"/>
    <w:rsid w:val="00BF61EC"/>
    <w:rsid w:val="00BF68BF"/>
    <w:rsid w:val="00BF6995"/>
    <w:rsid w:val="00BF6CE7"/>
    <w:rsid w:val="00BF6E7F"/>
    <w:rsid w:val="00BF6FCF"/>
    <w:rsid w:val="00BF76B0"/>
    <w:rsid w:val="00C004BB"/>
    <w:rsid w:val="00C00960"/>
    <w:rsid w:val="00C00AA8"/>
    <w:rsid w:val="00C00AE2"/>
    <w:rsid w:val="00C00EB8"/>
    <w:rsid w:val="00C010F4"/>
    <w:rsid w:val="00C0116F"/>
    <w:rsid w:val="00C01275"/>
    <w:rsid w:val="00C0140A"/>
    <w:rsid w:val="00C015A3"/>
    <w:rsid w:val="00C01E74"/>
    <w:rsid w:val="00C01ECF"/>
    <w:rsid w:val="00C01F90"/>
    <w:rsid w:val="00C01F98"/>
    <w:rsid w:val="00C02CAC"/>
    <w:rsid w:val="00C0319F"/>
    <w:rsid w:val="00C03264"/>
    <w:rsid w:val="00C035CD"/>
    <w:rsid w:val="00C039E9"/>
    <w:rsid w:val="00C03A5B"/>
    <w:rsid w:val="00C03CD9"/>
    <w:rsid w:val="00C045BD"/>
    <w:rsid w:val="00C04C51"/>
    <w:rsid w:val="00C04E1B"/>
    <w:rsid w:val="00C0530D"/>
    <w:rsid w:val="00C0576A"/>
    <w:rsid w:val="00C05776"/>
    <w:rsid w:val="00C0578A"/>
    <w:rsid w:val="00C05B1F"/>
    <w:rsid w:val="00C05BD5"/>
    <w:rsid w:val="00C05CB9"/>
    <w:rsid w:val="00C0620B"/>
    <w:rsid w:val="00C068F8"/>
    <w:rsid w:val="00C0695C"/>
    <w:rsid w:val="00C0695F"/>
    <w:rsid w:val="00C06BBF"/>
    <w:rsid w:val="00C07138"/>
    <w:rsid w:val="00C073E3"/>
    <w:rsid w:val="00C07B5D"/>
    <w:rsid w:val="00C07E79"/>
    <w:rsid w:val="00C1002E"/>
    <w:rsid w:val="00C10117"/>
    <w:rsid w:val="00C10AF7"/>
    <w:rsid w:val="00C11064"/>
    <w:rsid w:val="00C11223"/>
    <w:rsid w:val="00C11F96"/>
    <w:rsid w:val="00C12070"/>
    <w:rsid w:val="00C1211F"/>
    <w:rsid w:val="00C12146"/>
    <w:rsid w:val="00C121A2"/>
    <w:rsid w:val="00C1223D"/>
    <w:rsid w:val="00C122E6"/>
    <w:rsid w:val="00C12C79"/>
    <w:rsid w:val="00C12E8B"/>
    <w:rsid w:val="00C12F17"/>
    <w:rsid w:val="00C130BA"/>
    <w:rsid w:val="00C132B2"/>
    <w:rsid w:val="00C13450"/>
    <w:rsid w:val="00C13B7C"/>
    <w:rsid w:val="00C13C9D"/>
    <w:rsid w:val="00C13EB0"/>
    <w:rsid w:val="00C13F52"/>
    <w:rsid w:val="00C13FE7"/>
    <w:rsid w:val="00C148F0"/>
    <w:rsid w:val="00C149E3"/>
    <w:rsid w:val="00C14FE3"/>
    <w:rsid w:val="00C1507B"/>
    <w:rsid w:val="00C154BF"/>
    <w:rsid w:val="00C156FE"/>
    <w:rsid w:val="00C163ED"/>
    <w:rsid w:val="00C1654C"/>
    <w:rsid w:val="00C166BA"/>
    <w:rsid w:val="00C168B0"/>
    <w:rsid w:val="00C1698B"/>
    <w:rsid w:val="00C16C26"/>
    <w:rsid w:val="00C17322"/>
    <w:rsid w:val="00C17490"/>
    <w:rsid w:val="00C175D8"/>
    <w:rsid w:val="00C20319"/>
    <w:rsid w:val="00C20C54"/>
    <w:rsid w:val="00C214A3"/>
    <w:rsid w:val="00C2183A"/>
    <w:rsid w:val="00C2335D"/>
    <w:rsid w:val="00C23677"/>
    <w:rsid w:val="00C23DD2"/>
    <w:rsid w:val="00C249F1"/>
    <w:rsid w:val="00C24BA1"/>
    <w:rsid w:val="00C24D22"/>
    <w:rsid w:val="00C25571"/>
    <w:rsid w:val="00C25629"/>
    <w:rsid w:val="00C259D4"/>
    <w:rsid w:val="00C25D42"/>
    <w:rsid w:val="00C25F43"/>
    <w:rsid w:val="00C2605A"/>
    <w:rsid w:val="00C26458"/>
    <w:rsid w:val="00C26A1F"/>
    <w:rsid w:val="00C26EC4"/>
    <w:rsid w:val="00C2737B"/>
    <w:rsid w:val="00C274F6"/>
    <w:rsid w:val="00C277A0"/>
    <w:rsid w:val="00C2784D"/>
    <w:rsid w:val="00C30227"/>
    <w:rsid w:val="00C302B2"/>
    <w:rsid w:val="00C303B2"/>
    <w:rsid w:val="00C304BD"/>
    <w:rsid w:val="00C304F5"/>
    <w:rsid w:val="00C305A4"/>
    <w:rsid w:val="00C30893"/>
    <w:rsid w:val="00C30D6C"/>
    <w:rsid w:val="00C3108B"/>
    <w:rsid w:val="00C310A6"/>
    <w:rsid w:val="00C311D7"/>
    <w:rsid w:val="00C312C0"/>
    <w:rsid w:val="00C31830"/>
    <w:rsid w:val="00C31D6A"/>
    <w:rsid w:val="00C31E51"/>
    <w:rsid w:val="00C3201D"/>
    <w:rsid w:val="00C321C7"/>
    <w:rsid w:val="00C32896"/>
    <w:rsid w:val="00C329C8"/>
    <w:rsid w:val="00C32AF4"/>
    <w:rsid w:val="00C332CF"/>
    <w:rsid w:val="00C3371D"/>
    <w:rsid w:val="00C339D8"/>
    <w:rsid w:val="00C33D48"/>
    <w:rsid w:val="00C33D8D"/>
    <w:rsid w:val="00C340B5"/>
    <w:rsid w:val="00C34103"/>
    <w:rsid w:val="00C34761"/>
    <w:rsid w:val="00C34D34"/>
    <w:rsid w:val="00C34DC8"/>
    <w:rsid w:val="00C34F52"/>
    <w:rsid w:val="00C350EE"/>
    <w:rsid w:val="00C35456"/>
    <w:rsid w:val="00C355BC"/>
    <w:rsid w:val="00C3571D"/>
    <w:rsid w:val="00C3580D"/>
    <w:rsid w:val="00C35956"/>
    <w:rsid w:val="00C35EAB"/>
    <w:rsid w:val="00C36232"/>
    <w:rsid w:val="00C36684"/>
    <w:rsid w:val="00C3690B"/>
    <w:rsid w:val="00C37622"/>
    <w:rsid w:val="00C3781C"/>
    <w:rsid w:val="00C378D0"/>
    <w:rsid w:val="00C379A9"/>
    <w:rsid w:val="00C379BD"/>
    <w:rsid w:val="00C40661"/>
    <w:rsid w:val="00C4068E"/>
    <w:rsid w:val="00C4079C"/>
    <w:rsid w:val="00C40999"/>
    <w:rsid w:val="00C40A2D"/>
    <w:rsid w:val="00C40C05"/>
    <w:rsid w:val="00C412B1"/>
    <w:rsid w:val="00C415A0"/>
    <w:rsid w:val="00C4175D"/>
    <w:rsid w:val="00C41B0B"/>
    <w:rsid w:val="00C42199"/>
    <w:rsid w:val="00C42270"/>
    <w:rsid w:val="00C422D6"/>
    <w:rsid w:val="00C426AD"/>
    <w:rsid w:val="00C426BF"/>
    <w:rsid w:val="00C427DB"/>
    <w:rsid w:val="00C42A6F"/>
    <w:rsid w:val="00C42AD7"/>
    <w:rsid w:val="00C43166"/>
    <w:rsid w:val="00C432FF"/>
    <w:rsid w:val="00C434A1"/>
    <w:rsid w:val="00C435A2"/>
    <w:rsid w:val="00C439A4"/>
    <w:rsid w:val="00C43A73"/>
    <w:rsid w:val="00C43AB5"/>
    <w:rsid w:val="00C43B7A"/>
    <w:rsid w:val="00C43F9C"/>
    <w:rsid w:val="00C43FF6"/>
    <w:rsid w:val="00C4401D"/>
    <w:rsid w:val="00C4438B"/>
    <w:rsid w:val="00C444AA"/>
    <w:rsid w:val="00C448D9"/>
    <w:rsid w:val="00C449C6"/>
    <w:rsid w:val="00C44DA1"/>
    <w:rsid w:val="00C45310"/>
    <w:rsid w:val="00C45337"/>
    <w:rsid w:val="00C456A8"/>
    <w:rsid w:val="00C456B1"/>
    <w:rsid w:val="00C457F6"/>
    <w:rsid w:val="00C45979"/>
    <w:rsid w:val="00C46121"/>
    <w:rsid w:val="00C46224"/>
    <w:rsid w:val="00C465B1"/>
    <w:rsid w:val="00C46720"/>
    <w:rsid w:val="00C4673F"/>
    <w:rsid w:val="00C469EB"/>
    <w:rsid w:val="00C46AA6"/>
    <w:rsid w:val="00C471DD"/>
    <w:rsid w:val="00C47395"/>
    <w:rsid w:val="00C4786E"/>
    <w:rsid w:val="00C478C3"/>
    <w:rsid w:val="00C47A3A"/>
    <w:rsid w:val="00C47CD1"/>
    <w:rsid w:val="00C47D22"/>
    <w:rsid w:val="00C47D26"/>
    <w:rsid w:val="00C47E4F"/>
    <w:rsid w:val="00C500B2"/>
    <w:rsid w:val="00C5026F"/>
    <w:rsid w:val="00C50B9D"/>
    <w:rsid w:val="00C50CBF"/>
    <w:rsid w:val="00C50EBA"/>
    <w:rsid w:val="00C512B7"/>
    <w:rsid w:val="00C5159E"/>
    <w:rsid w:val="00C51B96"/>
    <w:rsid w:val="00C51E08"/>
    <w:rsid w:val="00C51E38"/>
    <w:rsid w:val="00C520C0"/>
    <w:rsid w:val="00C522D2"/>
    <w:rsid w:val="00C529A0"/>
    <w:rsid w:val="00C52AD4"/>
    <w:rsid w:val="00C53000"/>
    <w:rsid w:val="00C53322"/>
    <w:rsid w:val="00C53510"/>
    <w:rsid w:val="00C535EA"/>
    <w:rsid w:val="00C54204"/>
    <w:rsid w:val="00C5509D"/>
    <w:rsid w:val="00C55133"/>
    <w:rsid w:val="00C55706"/>
    <w:rsid w:val="00C55908"/>
    <w:rsid w:val="00C55A04"/>
    <w:rsid w:val="00C55D13"/>
    <w:rsid w:val="00C561FD"/>
    <w:rsid w:val="00C562BE"/>
    <w:rsid w:val="00C565B6"/>
    <w:rsid w:val="00C56615"/>
    <w:rsid w:val="00C566D6"/>
    <w:rsid w:val="00C56774"/>
    <w:rsid w:val="00C5683F"/>
    <w:rsid w:val="00C56D5D"/>
    <w:rsid w:val="00C56FF9"/>
    <w:rsid w:val="00C57370"/>
    <w:rsid w:val="00C576F3"/>
    <w:rsid w:val="00C57897"/>
    <w:rsid w:val="00C57C3D"/>
    <w:rsid w:val="00C60784"/>
    <w:rsid w:val="00C607C4"/>
    <w:rsid w:val="00C609E7"/>
    <w:rsid w:val="00C60DCB"/>
    <w:rsid w:val="00C6112B"/>
    <w:rsid w:val="00C611C5"/>
    <w:rsid w:val="00C6143A"/>
    <w:rsid w:val="00C6164E"/>
    <w:rsid w:val="00C61751"/>
    <w:rsid w:val="00C61760"/>
    <w:rsid w:val="00C619E9"/>
    <w:rsid w:val="00C61B91"/>
    <w:rsid w:val="00C61E6E"/>
    <w:rsid w:val="00C61F82"/>
    <w:rsid w:val="00C6225F"/>
    <w:rsid w:val="00C627D0"/>
    <w:rsid w:val="00C62999"/>
    <w:rsid w:val="00C62C69"/>
    <w:rsid w:val="00C6319D"/>
    <w:rsid w:val="00C63616"/>
    <w:rsid w:val="00C6389A"/>
    <w:rsid w:val="00C63F7B"/>
    <w:rsid w:val="00C64841"/>
    <w:rsid w:val="00C64B2C"/>
    <w:rsid w:val="00C64DB3"/>
    <w:rsid w:val="00C64E5A"/>
    <w:rsid w:val="00C64EA5"/>
    <w:rsid w:val="00C65398"/>
    <w:rsid w:val="00C6565E"/>
    <w:rsid w:val="00C657F4"/>
    <w:rsid w:val="00C65BC4"/>
    <w:rsid w:val="00C65D3B"/>
    <w:rsid w:val="00C65E4F"/>
    <w:rsid w:val="00C66209"/>
    <w:rsid w:val="00C664AF"/>
    <w:rsid w:val="00C66598"/>
    <w:rsid w:val="00C667D9"/>
    <w:rsid w:val="00C66847"/>
    <w:rsid w:val="00C66DEA"/>
    <w:rsid w:val="00C66F48"/>
    <w:rsid w:val="00C670DB"/>
    <w:rsid w:val="00C677DD"/>
    <w:rsid w:val="00C67AC7"/>
    <w:rsid w:val="00C67C0A"/>
    <w:rsid w:val="00C67E5A"/>
    <w:rsid w:val="00C67F76"/>
    <w:rsid w:val="00C704A4"/>
    <w:rsid w:val="00C70A7D"/>
    <w:rsid w:val="00C70BFF"/>
    <w:rsid w:val="00C70F96"/>
    <w:rsid w:val="00C712D9"/>
    <w:rsid w:val="00C71427"/>
    <w:rsid w:val="00C71495"/>
    <w:rsid w:val="00C71C01"/>
    <w:rsid w:val="00C72213"/>
    <w:rsid w:val="00C72446"/>
    <w:rsid w:val="00C73231"/>
    <w:rsid w:val="00C73782"/>
    <w:rsid w:val="00C73D94"/>
    <w:rsid w:val="00C73DEA"/>
    <w:rsid w:val="00C73E6C"/>
    <w:rsid w:val="00C7439A"/>
    <w:rsid w:val="00C7441A"/>
    <w:rsid w:val="00C7458E"/>
    <w:rsid w:val="00C747E2"/>
    <w:rsid w:val="00C74F45"/>
    <w:rsid w:val="00C75563"/>
    <w:rsid w:val="00C75AC5"/>
    <w:rsid w:val="00C75BB8"/>
    <w:rsid w:val="00C75D8A"/>
    <w:rsid w:val="00C75E37"/>
    <w:rsid w:val="00C76A0C"/>
    <w:rsid w:val="00C76AA0"/>
    <w:rsid w:val="00C771D7"/>
    <w:rsid w:val="00C7724F"/>
    <w:rsid w:val="00C7738D"/>
    <w:rsid w:val="00C7795D"/>
    <w:rsid w:val="00C77ABE"/>
    <w:rsid w:val="00C77BA3"/>
    <w:rsid w:val="00C77D1E"/>
    <w:rsid w:val="00C77E3C"/>
    <w:rsid w:val="00C8050C"/>
    <w:rsid w:val="00C807D3"/>
    <w:rsid w:val="00C80B27"/>
    <w:rsid w:val="00C80BF8"/>
    <w:rsid w:val="00C80C11"/>
    <w:rsid w:val="00C80CD4"/>
    <w:rsid w:val="00C811E2"/>
    <w:rsid w:val="00C81505"/>
    <w:rsid w:val="00C81653"/>
    <w:rsid w:val="00C81663"/>
    <w:rsid w:val="00C81961"/>
    <w:rsid w:val="00C829C3"/>
    <w:rsid w:val="00C82AB2"/>
    <w:rsid w:val="00C82B99"/>
    <w:rsid w:val="00C82E80"/>
    <w:rsid w:val="00C83657"/>
    <w:rsid w:val="00C83A78"/>
    <w:rsid w:val="00C84126"/>
    <w:rsid w:val="00C8449D"/>
    <w:rsid w:val="00C8464D"/>
    <w:rsid w:val="00C8476A"/>
    <w:rsid w:val="00C84D70"/>
    <w:rsid w:val="00C84FC7"/>
    <w:rsid w:val="00C850DF"/>
    <w:rsid w:val="00C85801"/>
    <w:rsid w:val="00C861A8"/>
    <w:rsid w:val="00C863BB"/>
    <w:rsid w:val="00C867BC"/>
    <w:rsid w:val="00C86AAA"/>
    <w:rsid w:val="00C86DB6"/>
    <w:rsid w:val="00C86FB8"/>
    <w:rsid w:val="00C871FB"/>
    <w:rsid w:val="00C8742C"/>
    <w:rsid w:val="00C87753"/>
    <w:rsid w:val="00C87805"/>
    <w:rsid w:val="00C87D9A"/>
    <w:rsid w:val="00C87F50"/>
    <w:rsid w:val="00C87F79"/>
    <w:rsid w:val="00C9005E"/>
    <w:rsid w:val="00C9008B"/>
    <w:rsid w:val="00C90188"/>
    <w:rsid w:val="00C90D0E"/>
    <w:rsid w:val="00C90FDF"/>
    <w:rsid w:val="00C91071"/>
    <w:rsid w:val="00C91116"/>
    <w:rsid w:val="00C91271"/>
    <w:rsid w:val="00C91319"/>
    <w:rsid w:val="00C913F4"/>
    <w:rsid w:val="00C91806"/>
    <w:rsid w:val="00C91B56"/>
    <w:rsid w:val="00C91F78"/>
    <w:rsid w:val="00C92842"/>
    <w:rsid w:val="00C9297E"/>
    <w:rsid w:val="00C92E25"/>
    <w:rsid w:val="00C93198"/>
    <w:rsid w:val="00C93A1C"/>
    <w:rsid w:val="00C93B0B"/>
    <w:rsid w:val="00C93EEA"/>
    <w:rsid w:val="00C94208"/>
    <w:rsid w:val="00C94222"/>
    <w:rsid w:val="00C94768"/>
    <w:rsid w:val="00C94825"/>
    <w:rsid w:val="00C94C23"/>
    <w:rsid w:val="00C94D6D"/>
    <w:rsid w:val="00C95232"/>
    <w:rsid w:val="00C95752"/>
    <w:rsid w:val="00C959A9"/>
    <w:rsid w:val="00C959B3"/>
    <w:rsid w:val="00C95DA1"/>
    <w:rsid w:val="00C9607E"/>
    <w:rsid w:val="00C965B1"/>
    <w:rsid w:val="00C96A48"/>
    <w:rsid w:val="00C96B83"/>
    <w:rsid w:val="00C96C5E"/>
    <w:rsid w:val="00C96FFE"/>
    <w:rsid w:val="00C97092"/>
    <w:rsid w:val="00C97373"/>
    <w:rsid w:val="00C979D4"/>
    <w:rsid w:val="00C97C19"/>
    <w:rsid w:val="00CA089E"/>
    <w:rsid w:val="00CA0AEE"/>
    <w:rsid w:val="00CA0E9A"/>
    <w:rsid w:val="00CA1128"/>
    <w:rsid w:val="00CA119C"/>
    <w:rsid w:val="00CA12C8"/>
    <w:rsid w:val="00CA13E9"/>
    <w:rsid w:val="00CA144C"/>
    <w:rsid w:val="00CA158E"/>
    <w:rsid w:val="00CA1744"/>
    <w:rsid w:val="00CA1796"/>
    <w:rsid w:val="00CA1907"/>
    <w:rsid w:val="00CA19C7"/>
    <w:rsid w:val="00CA1D55"/>
    <w:rsid w:val="00CA2874"/>
    <w:rsid w:val="00CA2C75"/>
    <w:rsid w:val="00CA2CFE"/>
    <w:rsid w:val="00CA2E65"/>
    <w:rsid w:val="00CA2EF0"/>
    <w:rsid w:val="00CA30ED"/>
    <w:rsid w:val="00CA321F"/>
    <w:rsid w:val="00CA3BAC"/>
    <w:rsid w:val="00CA3BCC"/>
    <w:rsid w:val="00CA3C44"/>
    <w:rsid w:val="00CA3EDC"/>
    <w:rsid w:val="00CA3EEF"/>
    <w:rsid w:val="00CA45D7"/>
    <w:rsid w:val="00CA46E3"/>
    <w:rsid w:val="00CA48DA"/>
    <w:rsid w:val="00CA4E1B"/>
    <w:rsid w:val="00CA5540"/>
    <w:rsid w:val="00CA65E6"/>
    <w:rsid w:val="00CA7122"/>
    <w:rsid w:val="00CA7692"/>
    <w:rsid w:val="00CA77B4"/>
    <w:rsid w:val="00CA7891"/>
    <w:rsid w:val="00CB06E0"/>
    <w:rsid w:val="00CB119B"/>
    <w:rsid w:val="00CB12D6"/>
    <w:rsid w:val="00CB1541"/>
    <w:rsid w:val="00CB173F"/>
    <w:rsid w:val="00CB17E3"/>
    <w:rsid w:val="00CB18F4"/>
    <w:rsid w:val="00CB1EBB"/>
    <w:rsid w:val="00CB1EBF"/>
    <w:rsid w:val="00CB1FF2"/>
    <w:rsid w:val="00CB2071"/>
    <w:rsid w:val="00CB21FF"/>
    <w:rsid w:val="00CB231D"/>
    <w:rsid w:val="00CB29CF"/>
    <w:rsid w:val="00CB2ADA"/>
    <w:rsid w:val="00CB2BD6"/>
    <w:rsid w:val="00CB2E13"/>
    <w:rsid w:val="00CB2F60"/>
    <w:rsid w:val="00CB317E"/>
    <w:rsid w:val="00CB3318"/>
    <w:rsid w:val="00CB3A3A"/>
    <w:rsid w:val="00CB4383"/>
    <w:rsid w:val="00CB4399"/>
    <w:rsid w:val="00CB4AFF"/>
    <w:rsid w:val="00CB4B7D"/>
    <w:rsid w:val="00CB4DBB"/>
    <w:rsid w:val="00CB4E3D"/>
    <w:rsid w:val="00CB4FF0"/>
    <w:rsid w:val="00CB5020"/>
    <w:rsid w:val="00CB544B"/>
    <w:rsid w:val="00CB5710"/>
    <w:rsid w:val="00CB5CD5"/>
    <w:rsid w:val="00CB5CF8"/>
    <w:rsid w:val="00CB5DAF"/>
    <w:rsid w:val="00CB5DBC"/>
    <w:rsid w:val="00CB5E31"/>
    <w:rsid w:val="00CB600D"/>
    <w:rsid w:val="00CB6242"/>
    <w:rsid w:val="00CB629E"/>
    <w:rsid w:val="00CB6587"/>
    <w:rsid w:val="00CB65D5"/>
    <w:rsid w:val="00CB6883"/>
    <w:rsid w:val="00CB6D06"/>
    <w:rsid w:val="00CB6DA8"/>
    <w:rsid w:val="00CB6EDF"/>
    <w:rsid w:val="00CB716C"/>
    <w:rsid w:val="00CB74AB"/>
    <w:rsid w:val="00CB7BD0"/>
    <w:rsid w:val="00CB7FD7"/>
    <w:rsid w:val="00CB7FE8"/>
    <w:rsid w:val="00CC056F"/>
    <w:rsid w:val="00CC0634"/>
    <w:rsid w:val="00CC0660"/>
    <w:rsid w:val="00CC0826"/>
    <w:rsid w:val="00CC0A2D"/>
    <w:rsid w:val="00CC0B68"/>
    <w:rsid w:val="00CC1501"/>
    <w:rsid w:val="00CC19A0"/>
    <w:rsid w:val="00CC1BC6"/>
    <w:rsid w:val="00CC1D29"/>
    <w:rsid w:val="00CC2245"/>
    <w:rsid w:val="00CC232A"/>
    <w:rsid w:val="00CC2467"/>
    <w:rsid w:val="00CC2735"/>
    <w:rsid w:val="00CC281E"/>
    <w:rsid w:val="00CC2894"/>
    <w:rsid w:val="00CC2E0D"/>
    <w:rsid w:val="00CC3253"/>
    <w:rsid w:val="00CC3483"/>
    <w:rsid w:val="00CC3663"/>
    <w:rsid w:val="00CC39C2"/>
    <w:rsid w:val="00CC3A65"/>
    <w:rsid w:val="00CC3D72"/>
    <w:rsid w:val="00CC401E"/>
    <w:rsid w:val="00CC4606"/>
    <w:rsid w:val="00CC47EA"/>
    <w:rsid w:val="00CC4985"/>
    <w:rsid w:val="00CC4D1B"/>
    <w:rsid w:val="00CC4E71"/>
    <w:rsid w:val="00CC5148"/>
    <w:rsid w:val="00CC55B4"/>
    <w:rsid w:val="00CC62C8"/>
    <w:rsid w:val="00CC6AAC"/>
    <w:rsid w:val="00CC7382"/>
    <w:rsid w:val="00CC7A3C"/>
    <w:rsid w:val="00CD02E4"/>
    <w:rsid w:val="00CD0490"/>
    <w:rsid w:val="00CD0754"/>
    <w:rsid w:val="00CD088E"/>
    <w:rsid w:val="00CD165F"/>
    <w:rsid w:val="00CD19B3"/>
    <w:rsid w:val="00CD1A27"/>
    <w:rsid w:val="00CD1EED"/>
    <w:rsid w:val="00CD2099"/>
    <w:rsid w:val="00CD24D1"/>
    <w:rsid w:val="00CD2A47"/>
    <w:rsid w:val="00CD2D48"/>
    <w:rsid w:val="00CD31E4"/>
    <w:rsid w:val="00CD3427"/>
    <w:rsid w:val="00CD34C6"/>
    <w:rsid w:val="00CD3865"/>
    <w:rsid w:val="00CD39DC"/>
    <w:rsid w:val="00CD3FBA"/>
    <w:rsid w:val="00CD47EC"/>
    <w:rsid w:val="00CD5088"/>
    <w:rsid w:val="00CD5228"/>
    <w:rsid w:val="00CD54D5"/>
    <w:rsid w:val="00CD5564"/>
    <w:rsid w:val="00CD560E"/>
    <w:rsid w:val="00CD58EF"/>
    <w:rsid w:val="00CD654F"/>
    <w:rsid w:val="00CD684D"/>
    <w:rsid w:val="00CD71C6"/>
    <w:rsid w:val="00CD7359"/>
    <w:rsid w:val="00CD78B7"/>
    <w:rsid w:val="00CD79E2"/>
    <w:rsid w:val="00CD7BF5"/>
    <w:rsid w:val="00CD7DFC"/>
    <w:rsid w:val="00CE09F6"/>
    <w:rsid w:val="00CE0B26"/>
    <w:rsid w:val="00CE10BE"/>
    <w:rsid w:val="00CE127C"/>
    <w:rsid w:val="00CE19BF"/>
    <w:rsid w:val="00CE1EB5"/>
    <w:rsid w:val="00CE211E"/>
    <w:rsid w:val="00CE22BF"/>
    <w:rsid w:val="00CE26D2"/>
    <w:rsid w:val="00CE2864"/>
    <w:rsid w:val="00CE2A1B"/>
    <w:rsid w:val="00CE2F72"/>
    <w:rsid w:val="00CE2FA2"/>
    <w:rsid w:val="00CE38DA"/>
    <w:rsid w:val="00CE3BF4"/>
    <w:rsid w:val="00CE3DFB"/>
    <w:rsid w:val="00CE4052"/>
    <w:rsid w:val="00CE4B6F"/>
    <w:rsid w:val="00CE4BB8"/>
    <w:rsid w:val="00CE4DF6"/>
    <w:rsid w:val="00CE4F82"/>
    <w:rsid w:val="00CE54D1"/>
    <w:rsid w:val="00CE560C"/>
    <w:rsid w:val="00CE5BD1"/>
    <w:rsid w:val="00CE5D67"/>
    <w:rsid w:val="00CE615C"/>
    <w:rsid w:val="00CE62D1"/>
    <w:rsid w:val="00CE63A7"/>
    <w:rsid w:val="00CE63ED"/>
    <w:rsid w:val="00CE6650"/>
    <w:rsid w:val="00CE6821"/>
    <w:rsid w:val="00CE69CD"/>
    <w:rsid w:val="00CE69ED"/>
    <w:rsid w:val="00CE6F5D"/>
    <w:rsid w:val="00CE72F9"/>
    <w:rsid w:val="00CE73A4"/>
    <w:rsid w:val="00CE7615"/>
    <w:rsid w:val="00CE7628"/>
    <w:rsid w:val="00CE77B6"/>
    <w:rsid w:val="00CE7A15"/>
    <w:rsid w:val="00CE7D13"/>
    <w:rsid w:val="00CF0153"/>
    <w:rsid w:val="00CF01D0"/>
    <w:rsid w:val="00CF07F8"/>
    <w:rsid w:val="00CF0903"/>
    <w:rsid w:val="00CF091B"/>
    <w:rsid w:val="00CF0DAD"/>
    <w:rsid w:val="00CF1035"/>
    <w:rsid w:val="00CF11A9"/>
    <w:rsid w:val="00CF17BD"/>
    <w:rsid w:val="00CF180A"/>
    <w:rsid w:val="00CF1CD2"/>
    <w:rsid w:val="00CF1CF9"/>
    <w:rsid w:val="00CF1FD1"/>
    <w:rsid w:val="00CF22BA"/>
    <w:rsid w:val="00CF2614"/>
    <w:rsid w:val="00CF2734"/>
    <w:rsid w:val="00CF27B4"/>
    <w:rsid w:val="00CF30C6"/>
    <w:rsid w:val="00CF30F7"/>
    <w:rsid w:val="00CF32E2"/>
    <w:rsid w:val="00CF3350"/>
    <w:rsid w:val="00CF3BE4"/>
    <w:rsid w:val="00CF421A"/>
    <w:rsid w:val="00CF43FB"/>
    <w:rsid w:val="00CF4656"/>
    <w:rsid w:val="00CF489F"/>
    <w:rsid w:val="00CF48DC"/>
    <w:rsid w:val="00CF4D3A"/>
    <w:rsid w:val="00CF4EDF"/>
    <w:rsid w:val="00CF5275"/>
    <w:rsid w:val="00CF5C9E"/>
    <w:rsid w:val="00CF5DEA"/>
    <w:rsid w:val="00CF61FD"/>
    <w:rsid w:val="00CF67FF"/>
    <w:rsid w:val="00CF6AD9"/>
    <w:rsid w:val="00CF6ADF"/>
    <w:rsid w:val="00CF6DD0"/>
    <w:rsid w:val="00CF747F"/>
    <w:rsid w:val="00CF776C"/>
    <w:rsid w:val="00CF783B"/>
    <w:rsid w:val="00CF79CE"/>
    <w:rsid w:val="00CF7CD0"/>
    <w:rsid w:val="00CF7E17"/>
    <w:rsid w:val="00CF7EAB"/>
    <w:rsid w:val="00D00014"/>
    <w:rsid w:val="00D001FF"/>
    <w:rsid w:val="00D0025B"/>
    <w:rsid w:val="00D00466"/>
    <w:rsid w:val="00D00D12"/>
    <w:rsid w:val="00D010AB"/>
    <w:rsid w:val="00D028C9"/>
    <w:rsid w:val="00D02930"/>
    <w:rsid w:val="00D02EF2"/>
    <w:rsid w:val="00D02F87"/>
    <w:rsid w:val="00D030F8"/>
    <w:rsid w:val="00D03118"/>
    <w:rsid w:val="00D031D7"/>
    <w:rsid w:val="00D032DB"/>
    <w:rsid w:val="00D03AC6"/>
    <w:rsid w:val="00D03DF6"/>
    <w:rsid w:val="00D03FEC"/>
    <w:rsid w:val="00D043DE"/>
    <w:rsid w:val="00D045C8"/>
    <w:rsid w:val="00D04A5E"/>
    <w:rsid w:val="00D04C45"/>
    <w:rsid w:val="00D053A2"/>
    <w:rsid w:val="00D0542A"/>
    <w:rsid w:val="00D057E8"/>
    <w:rsid w:val="00D05C73"/>
    <w:rsid w:val="00D063AF"/>
    <w:rsid w:val="00D064EE"/>
    <w:rsid w:val="00D06BE2"/>
    <w:rsid w:val="00D06DDD"/>
    <w:rsid w:val="00D0717D"/>
    <w:rsid w:val="00D0772C"/>
    <w:rsid w:val="00D07873"/>
    <w:rsid w:val="00D07885"/>
    <w:rsid w:val="00D07D94"/>
    <w:rsid w:val="00D07F6D"/>
    <w:rsid w:val="00D107B4"/>
    <w:rsid w:val="00D10BAD"/>
    <w:rsid w:val="00D10CFD"/>
    <w:rsid w:val="00D113F2"/>
    <w:rsid w:val="00D117E9"/>
    <w:rsid w:val="00D118CC"/>
    <w:rsid w:val="00D11BD5"/>
    <w:rsid w:val="00D11D15"/>
    <w:rsid w:val="00D11DA2"/>
    <w:rsid w:val="00D12546"/>
    <w:rsid w:val="00D126D7"/>
    <w:rsid w:val="00D126E4"/>
    <w:rsid w:val="00D1275A"/>
    <w:rsid w:val="00D12CD4"/>
    <w:rsid w:val="00D12D21"/>
    <w:rsid w:val="00D12F8D"/>
    <w:rsid w:val="00D13301"/>
    <w:rsid w:val="00D1351D"/>
    <w:rsid w:val="00D1373F"/>
    <w:rsid w:val="00D13C1B"/>
    <w:rsid w:val="00D13CC0"/>
    <w:rsid w:val="00D13D50"/>
    <w:rsid w:val="00D13F3B"/>
    <w:rsid w:val="00D14133"/>
    <w:rsid w:val="00D14463"/>
    <w:rsid w:val="00D146C5"/>
    <w:rsid w:val="00D1478B"/>
    <w:rsid w:val="00D14869"/>
    <w:rsid w:val="00D1489A"/>
    <w:rsid w:val="00D155C7"/>
    <w:rsid w:val="00D155FC"/>
    <w:rsid w:val="00D1588D"/>
    <w:rsid w:val="00D15B7D"/>
    <w:rsid w:val="00D15D8A"/>
    <w:rsid w:val="00D1630D"/>
    <w:rsid w:val="00D163EB"/>
    <w:rsid w:val="00D1696D"/>
    <w:rsid w:val="00D16CF3"/>
    <w:rsid w:val="00D16FE3"/>
    <w:rsid w:val="00D17410"/>
    <w:rsid w:val="00D17C6A"/>
    <w:rsid w:val="00D17D9C"/>
    <w:rsid w:val="00D17E9D"/>
    <w:rsid w:val="00D20576"/>
    <w:rsid w:val="00D20801"/>
    <w:rsid w:val="00D20AE5"/>
    <w:rsid w:val="00D20F50"/>
    <w:rsid w:val="00D219F5"/>
    <w:rsid w:val="00D21A06"/>
    <w:rsid w:val="00D21A7D"/>
    <w:rsid w:val="00D21B8A"/>
    <w:rsid w:val="00D220DC"/>
    <w:rsid w:val="00D22354"/>
    <w:rsid w:val="00D228E1"/>
    <w:rsid w:val="00D22BF3"/>
    <w:rsid w:val="00D22E7B"/>
    <w:rsid w:val="00D22F86"/>
    <w:rsid w:val="00D2314F"/>
    <w:rsid w:val="00D2333D"/>
    <w:rsid w:val="00D23EB7"/>
    <w:rsid w:val="00D245F1"/>
    <w:rsid w:val="00D24814"/>
    <w:rsid w:val="00D24C80"/>
    <w:rsid w:val="00D24DEF"/>
    <w:rsid w:val="00D24EA4"/>
    <w:rsid w:val="00D2529E"/>
    <w:rsid w:val="00D253EB"/>
    <w:rsid w:val="00D255C9"/>
    <w:rsid w:val="00D25CC8"/>
    <w:rsid w:val="00D26284"/>
    <w:rsid w:val="00D262CF"/>
    <w:rsid w:val="00D2679C"/>
    <w:rsid w:val="00D26A49"/>
    <w:rsid w:val="00D26F64"/>
    <w:rsid w:val="00D26FD8"/>
    <w:rsid w:val="00D26FFC"/>
    <w:rsid w:val="00D27163"/>
    <w:rsid w:val="00D273FF"/>
    <w:rsid w:val="00D274AF"/>
    <w:rsid w:val="00D274EA"/>
    <w:rsid w:val="00D27532"/>
    <w:rsid w:val="00D275FD"/>
    <w:rsid w:val="00D2764B"/>
    <w:rsid w:val="00D27842"/>
    <w:rsid w:val="00D27CAD"/>
    <w:rsid w:val="00D27E8E"/>
    <w:rsid w:val="00D30016"/>
    <w:rsid w:val="00D3017F"/>
    <w:rsid w:val="00D30372"/>
    <w:rsid w:val="00D307F3"/>
    <w:rsid w:val="00D30916"/>
    <w:rsid w:val="00D3091F"/>
    <w:rsid w:val="00D30A3F"/>
    <w:rsid w:val="00D30E5F"/>
    <w:rsid w:val="00D30FB8"/>
    <w:rsid w:val="00D30FEE"/>
    <w:rsid w:val="00D31010"/>
    <w:rsid w:val="00D316F2"/>
    <w:rsid w:val="00D31873"/>
    <w:rsid w:val="00D318C5"/>
    <w:rsid w:val="00D324E8"/>
    <w:rsid w:val="00D3262E"/>
    <w:rsid w:val="00D32B47"/>
    <w:rsid w:val="00D32B69"/>
    <w:rsid w:val="00D32F45"/>
    <w:rsid w:val="00D3395A"/>
    <w:rsid w:val="00D33CDB"/>
    <w:rsid w:val="00D33CFB"/>
    <w:rsid w:val="00D33F08"/>
    <w:rsid w:val="00D33F52"/>
    <w:rsid w:val="00D340B8"/>
    <w:rsid w:val="00D34AA8"/>
    <w:rsid w:val="00D34CF8"/>
    <w:rsid w:val="00D35362"/>
    <w:rsid w:val="00D35746"/>
    <w:rsid w:val="00D357CE"/>
    <w:rsid w:val="00D3586C"/>
    <w:rsid w:val="00D35B16"/>
    <w:rsid w:val="00D3600F"/>
    <w:rsid w:val="00D3660D"/>
    <w:rsid w:val="00D366E0"/>
    <w:rsid w:val="00D369C8"/>
    <w:rsid w:val="00D36A96"/>
    <w:rsid w:val="00D36C4C"/>
    <w:rsid w:val="00D3748E"/>
    <w:rsid w:val="00D376FA"/>
    <w:rsid w:val="00D378CD"/>
    <w:rsid w:val="00D37A48"/>
    <w:rsid w:val="00D37C91"/>
    <w:rsid w:val="00D411C6"/>
    <w:rsid w:val="00D4177F"/>
    <w:rsid w:val="00D421FD"/>
    <w:rsid w:val="00D42769"/>
    <w:rsid w:val="00D42A5E"/>
    <w:rsid w:val="00D42AFC"/>
    <w:rsid w:val="00D42B36"/>
    <w:rsid w:val="00D42D1C"/>
    <w:rsid w:val="00D43BAF"/>
    <w:rsid w:val="00D43FB0"/>
    <w:rsid w:val="00D441C0"/>
    <w:rsid w:val="00D44CCF"/>
    <w:rsid w:val="00D44F02"/>
    <w:rsid w:val="00D45095"/>
    <w:rsid w:val="00D453CC"/>
    <w:rsid w:val="00D4548E"/>
    <w:rsid w:val="00D456F1"/>
    <w:rsid w:val="00D45D20"/>
    <w:rsid w:val="00D464EE"/>
    <w:rsid w:val="00D4692F"/>
    <w:rsid w:val="00D469EA"/>
    <w:rsid w:val="00D46B9D"/>
    <w:rsid w:val="00D46C4B"/>
    <w:rsid w:val="00D46D2C"/>
    <w:rsid w:val="00D46E1F"/>
    <w:rsid w:val="00D4742F"/>
    <w:rsid w:val="00D47765"/>
    <w:rsid w:val="00D50AB8"/>
    <w:rsid w:val="00D50C3A"/>
    <w:rsid w:val="00D5163E"/>
    <w:rsid w:val="00D51F1D"/>
    <w:rsid w:val="00D5202B"/>
    <w:rsid w:val="00D524AD"/>
    <w:rsid w:val="00D52D90"/>
    <w:rsid w:val="00D52ED8"/>
    <w:rsid w:val="00D53120"/>
    <w:rsid w:val="00D533B4"/>
    <w:rsid w:val="00D533C9"/>
    <w:rsid w:val="00D53644"/>
    <w:rsid w:val="00D537CC"/>
    <w:rsid w:val="00D53E29"/>
    <w:rsid w:val="00D54092"/>
    <w:rsid w:val="00D54A40"/>
    <w:rsid w:val="00D54B44"/>
    <w:rsid w:val="00D550D7"/>
    <w:rsid w:val="00D552C5"/>
    <w:rsid w:val="00D555E0"/>
    <w:rsid w:val="00D55865"/>
    <w:rsid w:val="00D559C2"/>
    <w:rsid w:val="00D564B4"/>
    <w:rsid w:val="00D564D7"/>
    <w:rsid w:val="00D565B1"/>
    <w:rsid w:val="00D56A80"/>
    <w:rsid w:val="00D56E39"/>
    <w:rsid w:val="00D5707D"/>
    <w:rsid w:val="00D5728B"/>
    <w:rsid w:val="00D57CF4"/>
    <w:rsid w:val="00D57E88"/>
    <w:rsid w:val="00D60160"/>
    <w:rsid w:val="00D60463"/>
    <w:rsid w:val="00D60950"/>
    <w:rsid w:val="00D61872"/>
    <w:rsid w:val="00D61945"/>
    <w:rsid w:val="00D62039"/>
    <w:rsid w:val="00D621DD"/>
    <w:rsid w:val="00D624A4"/>
    <w:rsid w:val="00D62613"/>
    <w:rsid w:val="00D62ADE"/>
    <w:rsid w:val="00D62B9D"/>
    <w:rsid w:val="00D62C44"/>
    <w:rsid w:val="00D62E41"/>
    <w:rsid w:val="00D62F24"/>
    <w:rsid w:val="00D633EA"/>
    <w:rsid w:val="00D639A9"/>
    <w:rsid w:val="00D63A4E"/>
    <w:rsid w:val="00D63D27"/>
    <w:rsid w:val="00D642EF"/>
    <w:rsid w:val="00D644E8"/>
    <w:rsid w:val="00D64F58"/>
    <w:rsid w:val="00D65211"/>
    <w:rsid w:val="00D6541A"/>
    <w:rsid w:val="00D659E9"/>
    <w:rsid w:val="00D65C47"/>
    <w:rsid w:val="00D65DB0"/>
    <w:rsid w:val="00D66033"/>
    <w:rsid w:val="00D661D4"/>
    <w:rsid w:val="00D66269"/>
    <w:rsid w:val="00D66455"/>
    <w:rsid w:val="00D669E8"/>
    <w:rsid w:val="00D66B48"/>
    <w:rsid w:val="00D66EE0"/>
    <w:rsid w:val="00D67102"/>
    <w:rsid w:val="00D704B2"/>
    <w:rsid w:val="00D705D9"/>
    <w:rsid w:val="00D7082A"/>
    <w:rsid w:val="00D718A1"/>
    <w:rsid w:val="00D72506"/>
    <w:rsid w:val="00D727F2"/>
    <w:rsid w:val="00D72847"/>
    <w:rsid w:val="00D729A0"/>
    <w:rsid w:val="00D72B5C"/>
    <w:rsid w:val="00D72CFC"/>
    <w:rsid w:val="00D72F3D"/>
    <w:rsid w:val="00D731AB"/>
    <w:rsid w:val="00D733F3"/>
    <w:rsid w:val="00D73458"/>
    <w:rsid w:val="00D738C4"/>
    <w:rsid w:val="00D73DCC"/>
    <w:rsid w:val="00D73FAC"/>
    <w:rsid w:val="00D7445E"/>
    <w:rsid w:val="00D745C2"/>
    <w:rsid w:val="00D74A85"/>
    <w:rsid w:val="00D753C6"/>
    <w:rsid w:val="00D75A18"/>
    <w:rsid w:val="00D75A67"/>
    <w:rsid w:val="00D75EB8"/>
    <w:rsid w:val="00D7623F"/>
    <w:rsid w:val="00D76BB6"/>
    <w:rsid w:val="00D76BDB"/>
    <w:rsid w:val="00D76D2F"/>
    <w:rsid w:val="00D76D40"/>
    <w:rsid w:val="00D76DEB"/>
    <w:rsid w:val="00D77412"/>
    <w:rsid w:val="00D77A37"/>
    <w:rsid w:val="00D77E05"/>
    <w:rsid w:val="00D77E10"/>
    <w:rsid w:val="00D80358"/>
    <w:rsid w:val="00D804FD"/>
    <w:rsid w:val="00D805AC"/>
    <w:rsid w:val="00D80604"/>
    <w:rsid w:val="00D806EF"/>
    <w:rsid w:val="00D80769"/>
    <w:rsid w:val="00D80783"/>
    <w:rsid w:val="00D80C40"/>
    <w:rsid w:val="00D80FD2"/>
    <w:rsid w:val="00D810A3"/>
    <w:rsid w:val="00D812ED"/>
    <w:rsid w:val="00D81337"/>
    <w:rsid w:val="00D8136A"/>
    <w:rsid w:val="00D814C8"/>
    <w:rsid w:val="00D815D4"/>
    <w:rsid w:val="00D815DB"/>
    <w:rsid w:val="00D8177F"/>
    <w:rsid w:val="00D818DA"/>
    <w:rsid w:val="00D81BCF"/>
    <w:rsid w:val="00D81F40"/>
    <w:rsid w:val="00D8207E"/>
    <w:rsid w:val="00D82193"/>
    <w:rsid w:val="00D82722"/>
    <w:rsid w:val="00D8284B"/>
    <w:rsid w:val="00D8285E"/>
    <w:rsid w:val="00D82ADF"/>
    <w:rsid w:val="00D82B57"/>
    <w:rsid w:val="00D83049"/>
    <w:rsid w:val="00D834E9"/>
    <w:rsid w:val="00D8384F"/>
    <w:rsid w:val="00D83B6D"/>
    <w:rsid w:val="00D83D0E"/>
    <w:rsid w:val="00D842F4"/>
    <w:rsid w:val="00D8436D"/>
    <w:rsid w:val="00D84842"/>
    <w:rsid w:val="00D8495F"/>
    <w:rsid w:val="00D85A24"/>
    <w:rsid w:val="00D86028"/>
    <w:rsid w:val="00D8657F"/>
    <w:rsid w:val="00D87433"/>
    <w:rsid w:val="00D87588"/>
    <w:rsid w:val="00D87682"/>
    <w:rsid w:val="00D8784E"/>
    <w:rsid w:val="00D87BD7"/>
    <w:rsid w:val="00D87C1A"/>
    <w:rsid w:val="00D87C76"/>
    <w:rsid w:val="00D903CA"/>
    <w:rsid w:val="00D9085C"/>
    <w:rsid w:val="00D90A53"/>
    <w:rsid w:val="00D90BD8"/>
    <w:rsid w:val="00D90C7E"/>
    <w:rsid w:val="00D90CDD"/>
    <w:rsid w:val="00D90DC0"/>
    <w:rsid w:val="00D90EDD"/>
    <w:rsid w:val="00D90F65"/>
    <w:rsid w:val="00D90FF5"/>
    <w:rsid w:val="00D914B7"/>
    <w:rsid w:val="00D91B5C"/>
    <w:rsid w:val="00D9283C"/>
    <w:rsid w:val="00D92888"/>
    <w:rsid w:val="00D933FB"/>
    <w:rsid w:val="00D93A2D"/>
    <w:rsid w:val="00D941A2"/>
    <w:rsid w:val="00D94C02"/>
    <w:rsid w:val="00D950D5"/>
    <w:rsid w:val="00D95E57"/>
    <w:rsid w:val="00D96530"/>
    <w:rsid w:val="00D96A2B"/>
    <w:rsid w:val="00D96A57"/>
    <w:rsid w:val="00D96AE6"/>
    <w:rsid w:val="00D96BA4"/>
    <w:rsid w:val="00D96CC7"/>
    <w:rsid w:val="00D97305"/>
    <w:rsid w:val="00D97407"/>
    <w:rsid w:val="00D9748D"/>
    <w:rsid w:val="00D974C4"/>
    <w:rsid w:val="00D97C9F"/>
    <w:rsid w:val="00D97F6C"/>
    <w:rsid w:val="00D97F86"/>
    <w:rsid w:val="00DA036F"/>
    <w:rsid w:val="00DA06DB"/>
    <w:rsid w:val="00DA09F0"/>
    <w:rsid w:val="00DA0A67"/>
    <w:rsid w:val="00DA0FB5"/>
    <w:rsid w:val="00DA138E"/>
    <w:rsid w:val="00DA193A"/>
    <w:rsid w:val="00DA1BEF"/>
    <w:rsid w:val="00DA2238"/>
    <w:rsid w:val="00DA2359"/>
    <w:rsid w:val="00DA2A9A"/>
    <w:rsid w:val="00DA2C01"/>
    <w:rsid w:val="00DA343B"/>
    <w:rsid w:val="00DA383C"/>
    <w:rsid w:val="00DA3883"/>
    <w:rsid w:val="00DA38A1"/>
    <w:rsid w:val="00DA3C10"/>
    <w:rsid w:val="00DA3D53"/>
    <w:rsid w:val="00DA4698"/>
    <w:rsid w:val="00DA48DC"/>
    <w:rsid w:val="00DA494C"/>
    <w:rsid w:val="00DA4BAC"/>
    <w:rsid w:val="00DA4EF2"/>
    <w:rsid w:val="00DA4F49"/>
    <w:rsid w:val="00DA5638"/>
    <w:rsid w:val="00DA58DE"/>
    <w:rsid w:val="00DA5C32"/>
    <w:rsid w:val="00DA5CDD"/>
    <w:rsid w:val="00DA5EDE"/>
    <w:rsid w:val="00DA61CD"/>
    <w:rsid w:val="00DA6322"/>
    <w:rsid w:val="00DA6A60"/>
    <w:rsid w:val="00DA6A84"/>
    <w:rsid w:val="00DA6E2F"/>
    <w:rsid w:val="00DA6E34"/>
    <w:rsid w:val="00DA733A"/>
    <w:rsid w:val="00DA7363"/>
    <w:rsid w:val="00DA7499"/>
    <w:rsid w:val="00DA7599"/>
    <w:rsid w:val="00DA77C2"/>
    <w:rsid w:val="00DA7C32"/>
    <w:rsid w:val="00DB0067"/>
    <w:rsid w:val="00DB01BA"/>
    <w:rsid w:val="00DB1393"/>
    <w:rsid w:val="00DB1756"/>
    <w:rsid w:val="00DB178F"/>
    <w:rsid w:val="00DB1C51"/>
    <w:rsid w:val="00DB2319"/>
    <w:rsid w:val="00DB2562"/>
    <w:rsid w:val="00DB2ABF"/>
    <w:rsid w:val="00DB2CE9"/>
    <w:rsid w:val="00DB315A"/>
    <w:rsid w:val="00DB3160"/>
    <w:rsid w:val="00DB341F"/>
    <w:rsid w:val="00DB3481"/>
    <w:rsid w:val="00DB3B98"/>
    <w:rsid w:val="00DB3EEE"/>
    <w:rsid w:val="00DB400E"/>
    <w:rsid w:val="00DB42C4"/>
    <w:rsid w:val="00DB44F3"/>
    <w:rsid w:val="00DB44FC"/>
    <w:rsid w:val="00DB47DD"/>
    <w:rsid w:val="00DB4876"/>
    <w:rsid w:val="00DB4FB3"/>
    <w:rsid w:val="00DB5026"/>
    <w:rsid w:val="00DB50D9"/>
    <w:rsid w:val="00DB525A"/>
    <w:rsid w:val="00DB52E5"/>
    <w:rsid w:val="00DB5361"/>
    <w:rsid w:val="00DB548A"/>
    <w:rsid w:val="00DB564F"/>
    <w:rsid w:val="00DB5759"/>
    <w:rsid w:val="00DB5A43"/>
    <w:rsid w:val="00DB5FE5"/>
    <w:rsid w:val="00DB604C"/>
    <w:rsid w:val="00DB655A"/>
    <w:rsid w:val="00DB65A5"/>
    <w:rsid w:val="00DB670B"/>
    <w:rsid w:val="00DB6ADB"/>
    <w:rsid w:val="00DB6C17"/>
    <w:rsid w:val="00DB6D37"/>
    <w:rsid w:val="00DB7480"/>
    <w:rsid w:val="00DB78A7"/>
    <w:rsid w:val="00DB7992"/>
    <w:rsid w:val="00DC0A8F"/>
    <w:rsid w:val="00DC0C1F"/>
    <w:rsid w:val="00DC0EC8"/>
    <w:rsid w:val="00DC102A"/>
    <w:rsid w:val="00DC11A1"/>
    <w:rsid w:val="00DC11BF"/>
    <w:rsid w:val="00DC11C9"/>
    <w:rsid w:val="00DC11FB"/>
    <w:rsid w:val="00DC14C1"/>
    <w:rsid w:val="00DC1B02"/>
    <w:rsid w:val="00DC1C2E"/>
    <w:rsid w:val="00DC1D1C"/>
    <w:rsid w:val="00DC1EE8"/>
    <w:rsid w:val="00DC2771"/>
    <w:rsid w:val="00DC287F"/>
    <w:rsid w:val="00DC2F4E"/>
    <w:rsid w:val="00DC31B0"/>
    <w:rsid w:val="00DC36B7"/>
    <w:rsid w:val="00DC38F0"/>
    <w:rsid w:val="00DC3A32"/>
    <w:rsid w:val="00DC3A64"/>
    <w:rsid w:val="00DC3C7B"/>
    <w:rsid w:val="00DC3CB9"/>
    <w:rsid w:val="00DC3FD5"/>
    <w:rsid w:val="00DC4342"/>
    <w:rsid w:val="00DC46EE"/>
    <w:rsid w:val="00DC4984"/>
    <w:rsid w:val="00DC4A5A"/>
    <w:rsid w:val="00DC593A"/>
    <w:rsid w:val="00DC5A30"/>
    <w:rsid w:val="00DC5C96"/>
    <w:rsid w:val="00DC65B8"/>
    <w:rsid w:val="00DC67D8"/>
    <w:rsid w:val="00DC6B65"/>
    <w:rsid w:val="00DC6EA5"/>
    <w:rsid w:val="00DC7669"/>
    <w:rsid w:val="00DC7937"/>
    <w:rsid w:val="00DC7D2F"/>
    <w:rsid w:val="00DC7F4E"/>
    <w:rsid w:val="00DD003C"/>
    <w:rsid w:val="00DD023E"/>
    <w:rsid w:val="00DD03C6"/>
    <w:rsid w:val="00DD040E"/>
    <w:rsid w:val="00DD114D"/>
    <w:rsid w:val="00DD1190"/>
    <w:rsid w:val="00DD153C"/>
    <w:rsid w:val="00DD1C73"/>
    <w:rsid w:val="00DD1EAE"/>
    <w:rsid w:val="00DD2207"/>
    <w:rsid w:val="00DD276E"/>
    <w:rsid w:val="00DD2C66"/>
    <w:rsid w:val="00DD3D3C"/>
    <w:rsid w:val="00DD4193"/>
    <w:rsid w:val="00DD428E"/>
    <w:rsid w:val="00DD4371"/>
    <w:rsid w:val="00DD4A4B"/>
    <w:rsid w:val="00DD4BB9"/>
    <w:rsid w:val="00DD4CE8"/>
    <w:rsid w:val="00DD4D80"/>
    <w:rsid w:val="00DD5027"/>
    <w:rsid w:val="00DD5286"/>
    <w:rsid w:val="00DD53C2"/>
    <w:rsid w:val="00DD55AF"/>
    <w:rsid w:val="00DD5A53"/>
    <w:rsid w:val="00DD63F3"/>
    <w:rsid w:val="00DD73D2"/>
    <w:rsid w:val="00DD74DF"/>
    <w:rsid w:val="00DE022F"/>
    <w:rsid w:val="00DE0257"/>
    <w:rsid w:val="00DE02EE"/>
    <w:rsid w:val="00DE0686"/>
    <w:rsid w:val="00DE06A2"/>
    <w:rsid w:val="00DE0823"/>
    <w:rsid w:val="00DE084C"/>
    <w:rsid w:val="00DE0E05"/>
    <w:rsid w:val="00DE0F98"/>
    <w:rsid w:val="00DE1090"/>
    <w:rsid w:val="00DE15AE"/>
    <w:rsid w:val="00DE1A7C"/>
    <w:rsid w:val="00DE1C18"/>
    <w:rsid w:val="00DE1C71"/>
    <w:rsid w:val="00DE21B0"/>
    <w:rsid w:val="00DE23E4"/>
    <w:rsid w:val="00DE29C1"/>
    <w:rsid w:val="00DE2CAF"/>
    <w:rsid w:val="00DE2F05"/>
    <w:rsid w:val="00DE3637"/>
    <w:rsid w:val="00DE36E2"/>
    <w:rsid w:val="00DE3959"/>
    <w:rsid w:val="00DE45B6"/>
    <w:rsid w:val="00DE4AF4"/>
    <w:rsid w:val="00DE4FC7"/>
    <w:rsid w:val="00DE5254"/>
    <w:rsid w:val="00DE5366"/>
    <w:rsid w:val="00DE5859"/>
    <w:rsid w:val="00DE5DF1"/>
    <w:rsid w:val="00DE6134"/>
    <w:rsid w:val="00DE619D"/>
    <w:rsid w:val="00DE6DD1"/>
    <w:rsid w:val="00DE6FF5"/>
    <w:rsid w:val="00DE73B8"/>
    <w:rsid w:val="00DE770C"/>
    <w:rsid w:val="00DF0501"/>
    <w:rsid w:val="00DF08DD"/>
    <w:rsid w:val="00DF095A"/>
    <w:rsid w:val="00DF0ECF"/>
    <w:rsid w:val="00DF1238"/>
    <w:rsid w:val="00DF1AC1"/>
    <w:rsid w:val="00DF1F29"/>
    <w:rsid w:val="00DF215F"/>
    <w:rsid w:val="00DF2601"/>
    <w:rsid w:val="00DF29F8"/>
    <w:rsid w:val="00DF2D71"/>
    <w:rsid w:val="00DF2ECF"/>
    <w:rsid w:val="00DF31C1"/>
    <w:rsid w:val="00DF31C9"/>
    <w:rsid w:val="00DF364E"/>
    <w:rsid w:val="00DF3AC7"/>
    <w:rsid w:val="00DF3DC5"/>
    <w:rsid w:val="00DF4367"/>
    <w:rsid w:val="00DF48AA"/>
    <w:rsid w:val="00DF4A18"/>
    <w:rsid w:val="00DF4D97"/>
    <w:rsid w:val="00DF562C"/>
    <w:rsid w:val="00DF5699"/>
    <w:rsid w:val="00DF64DC"/>
    <w:rsid w:val="00DF6B69"/>
    <w:rsid w:val="00DF7132"/>
    <w:rsid w:val="00DF77C6"/>
    <w:rsid w:val="00DF77C9"/>
    <w:rsid w:val="00DF790E"/>
    <w:rsid w:val="00DF7DC8"/>
    <w:rsid w:val="00DF7EEB"/>
    <w:rsid w:val="00E00050"/>
    <w:rsid w:val="00E00311"/>
    <w:rsid w:val="00E00680"/>
    <w:rsid w:val="00E00AC0"/>
    <w:rsid w:val="00E00F3D"/>
    <w:rsid w:val="00E0181A"/>
    <w:rsid w:val="00E01C6D"/>
    <w:rsid w:val="00E02420"/>
    <w:rsid w:val="00E02560"/>
    <w:rsid w:val="00E02C6B"/>
    <w:rsid w:val="00E0346D"/>
    <w:rsid w:val="00E0355E"/>
    <w:rsid w:val="00E036BF"/>
    <w:rsid w:val="00E039D3"/>
    <w:rsid w:val="00E040FE"/>
    <w:rsid w:val="00E0437F"/>
    <w:rsid w:val="00E04629"/>
    <w:rsid w:val="00E04715"/>
    <w:rsid w:val="00E05023"/>
    <w:rsid w:val="00E055C8"/>
    <w:rsid w:val="00E05A85"/>
    <w:rsid w:val="00E05B2B"/>
    <w:rsid w:val="00E05C66"/>
    <w:rsid w:val="00E05CBD"/>
    <w:rsid w:val="00E05EEB"/>
    <w:rsid w:val="00E06024"/>
    <w:rsid w:val="00E0609C"/>
    <w:rsid w:val="00E06177"/>
    <w:rsid w:val="00E063DE"/>
    <w:rsid w:val="00E064A9"/>
    <w:rsid w:val="00E067AF"/>
    <w:rsid w:val="00E06CF2"/>
    <w:rsid w:val="00E06D27"/>
    <w:rsid w:val="00E07024"/>
    <w:rsid w:val="00E070D1"/>
    <w:rsid w:val="00E0729B"/>
    <w:rsid w:val="00E07680"/>
    <w:rsid w:val="00E076E7"/>
    <w:rsid w:val="00E077E7"/>
    <w:rsid w:val="00E07811"/>
    <w:rsid w:val="00E07D6D"/>
    <w:rsid w:val="00E07F2F"/>
    <w:rsid w:val="00E1002F"/>
    <w:rsid w:val="00E1006B"/>
    <w:rsid w:val="00E100F9"/>
    <w:rsid w:val="00E10289"/>
    <w:rsid w:val="00E1048C"/>
    <w:rsid w:val="00E108D3"/>
    <w:rsid w:val="00E112B5"/>
    <w:rsid w:val="00E113F6"/>
    <w:rsid w:val="00E115E6"/>
    <w:rsid w:val="00E1181D"/>
    <w:rsid w:val="00E118DF"/>
    <w:rsid w:val="00E11D87"/>
    <w:rsid w:val="00E11E85"/>
    <w:rsid w:val="00E11E92"/>
    <w:rsid w:val="00E11FA9"/>
    <w:rsid w:val="00E12386"/>
    <w:rsid w:val="00E123C6"/>
    <w:rsid w:val="00E1262A"/>
    <w:rsid w:val="00E1268F"/>
    <w:rsid w:val="00E12859"/>
    <w:rsid w:val="00E128D6"/>
    <w:rsid w:val="00E12A2F"/>
    <w:rsid w:val="00E12B5B"/>
    <w:rsid w:val="00E1328F"/>
    <w:rsid w:val="00E1381A"/>
    <w:rsid w:val="00E13953"/>
    <w:rsid w:val="00E139DB"/>
    <w:rsid w:val="00E13C7C"/>
    <w:rsid w:val="00E13E1B"/>
    <w:rsid w:val="00E13F51"/>
    <w:rsid w:val="00E14027"/>
    <w:rsid w:val="00E143C0"/>
    <w:rsid w:val="00E149DA"/>
    <w:rsid w:val="00E14A80"/>
    <w:rsid w:val="00E1513E"/>
    <w:rsid w:val="00E151C3"/>
    <w:rsid w:val="00E152E6"/>
    <w:rsid w:val="00E154E5"/>
    <w:rsid w:val="00E1556B"/>
    <w:rsid w:val="00E15B2B"/>
    <w:rsid w:val="00E15F92"/>
    <w:rsid w:val="00E16102"/>
    <w:rsid w:val="00E161FC"/>
    <w:rsid w:val="00E164A0"/>
    <w:rsid w:val="00E16771"/>
    <w:rsid w:val="00E16A8C"/>
    <w:rsid w:val="00E16BC8"/>
    <w:rsid w:val="00E16C55"/>
    <w:rsid w:val="00E16D85"/>
    <w:rsid w:val="00E177C3"/>
    <w:rsid w:val="00E177EA"/>
    <w:rsid w:val="00E2054E"/>
    <w:rsid w:val="00E2057D"/>
    <w:rsid w:val="00E2058F"/>
    <w:rsid w:val="00E20609"/>
    <w:rsid w:val="00E207E5"/>
    <w:rsid w:val="00E20D1C"/>
    <w:rsid w:val="00E2117D"/>
    <w:rsid w:val="00E21207"/>
    <w:rsid w:val="00E219F3"/>
    <w:rsid w:val="00E220D4"/>
    <w:rsid w:val="00E22155"/>
    <w:rsid w:val="00E2233D"/>
    <w:rsid w:val="00E22F8F"/>
    <w:rsid w:val="00E23185"/>
    <w:rsid w:val="00E234CA"/>
    <w:rsid w:val="00E2375C"/>
    <w:rsid w:val="00E238B9"/>
    <w:rsid w:val="00E238EE"/>
    <w:rsid w:val="00E23FB7"/>
    <w:rsid w:val="00E24B64"/>
    <w:rsid w:val="00E24F0E"/>
    <w:rsid w:val="00E25A34"/>
    <w:rsid w:val="00E261B6"/>
    <w:rsid w:val="00E26869"/>
    <w:rsid w:val="00E26928"/>
    <w:rsid w:val="00E26EB0"/>
    <w:rsid w:val="00E270D6"/>
    <w:rsid w:val="00E274AD"/>
    <w:rsid w:val="00E27742"/>
    <w:rsid w:val="00E27A75"/>
    <w:rsid w:val="00E27C90"/>
    <w:rsid w:val="00E27CC8"/>
    <w:rsid w:val="00E30263"/>
    <w:rsid w:val="00E30295"/>
    <w:rsid w:val="00E30372"/>
    <w:rsid w:val="00E307C7"/>
    <w:rsid w:val="00E30A8D"/>
    <w:rsid w:val="00E30B22"/>
    <w:rsid w:val="00E30B4A"/>
    <w:rsid w:val="00E30D14"/>
    <w:rsid w:val="00E30E9E"/>
    <w:rsid w:val="00E310A1"/>
    <w:rsid w:val="00E3118F"/>
    <w:rsid w:val="00E317C6"/>
    <w:rsid w:val="00E31C57"/>
    <w:rsid w:val="00E31E78"/>
    <w:rsid w:val="00E32774"/>
    <w:rsid w:val="00E331F3"/>
    <w:rsid w:val="00E3359B"/>
    <w:rsid w:val="00E33629"/>
    <w:rsid w:val="00E3388A"/>
    <w:rsid w:val="00E33969"/>
    <w:rsid w:val="00E33970"/>
    <w:rsid w:val="00E33CED"/>
    <w:rsid w:val="00E33E1B"/>
    <w:rsid w:val="00E343F1"/>
    <w:rsid w:val="00E343FD"/>
    <w:rsid w:val="00E34630"/>
    <w:rsid w:val="00E3467F"/>
    <w:rsid w:val="00E3471D"/>
    <w:rsid w:val="00E348C9"/>
    <w:rsid w:val="00E34DDA"/>
    <w:rsid w:val="00E34FBD"/>
    <w:rsid w:val="00E35368"/>
    <w:rsid w:val="00E356DB"/>
    <w:rsid w:val="00E3608C"/>
    <w:rsid w:val="00E36175"/>
    <w:rsid w:val="00E3624D"/>
    <w:rsid w:val="00E36912"/>
    <w:rsid w:val="00E36B21"/>
    <w:rsid w:val="00E36D2A"/>
    <w:rsid w:val="00E37093"/>
    <w:rsid w:val="00E37260"/>
    <w:rsid w:val="00E372CE"/>
    <w:rsid w:val="00E37332"/>
    <w:rsid w:val="00E375E5"/>
    <w:rsid w:val="00E375F1"/>
    <w:rsid w:val="00E37A07"/>
    <w:rsid w:val="00E37AC0"/>
    <w:rsid w:val="00E37B0B"/>
    <w:rsid w:val="00E37CA3"/>
    <w:rsid w:val="00E37D23"/>
    <w:rsid w:val="00E37DF6"/>
    <w:rsid w:val="00E37F24"/>
    <w:rsid w:val="00E40420"/>
    <w:rsid w:val="00E40470"/>
    <w:rsid w:val="00E40B76"/>
    <w:rsid w:val="00E411D3"/>
    <w:rsid w:val="00E411F7"/>
    <w:rsid w:val="00E41381"/>
    <w:rsid w:val="00E414B5"/>
    <w:rsid w:val="00E416C8"/>
    <w:rsid w:val="00E41F11"/>
    <w:rsid w:val="00E41FDC"/>
    <w:rsid w:val="00E42097"/>
    <w:rsid w:val="00E426F2"/>
    <w:rsid w:val="00E43309"/>
    <w:rsid w:val="00E43C32"/>
    <w:rsid w:val="00E445AB"/>
    <w:rsid w:val="00E4473B"/>
    <w:rsid w:val="00E449CB"/>
    <w:rsid w:val="00E44BDD"/>
    <w:rsid w:val="00E44F8D"/>
    <w:rsid w:val="00E4523C"/>
    <w:rsid w:val="00E4584D"/>
    <w:rsid w:val="00E4588F"/>
    <w:rsid w:val="00E45C3C"/>
    <w:rsid w:val="00E45CC1"/>
    <w:rsid w:val="00E460A0"/>
    <w:rsid w:val="00E46643"/>
    <w:rsid w:val="00E46744"/>
    <w:rsid w:val="00E46F39"/>
    <w:rsid w:val="00E47363"/>
    <w:rsid w:val="00E473B6"/>
    <w:rsid w:val="00E4756E"/>
    <w:rsid w:val="00E477EA"/>
    <w:rsid w:val="00E47ADE"/>
    <w:rsid w:val="00E47E39"/>
    <w:rsid w:val="00E47E92"/>
    <w:rsid w:val="00E502D7"/>
    <w:rsid w:val="00E502DB"/>
    <w:rsid w:val="00E507B3"/>
    <w:rsid w:val="00E50A7B"/>
    <w:rsid w:val="00E50D85"/>
    <w:rsid w:val="00E513A3"/>
    <w:rsid w:val="00E5194D"/>
    <w:rsid w:val="00E51952"/>
    <w:rsid w:val="00E51EF0"/>
    <w:rsid w:val="00E52300"/>
    <w:rsid w:val="00E52BBA"/>
    <w:rsid w:val="00E52C53"/>
    <w:rsid w:val="00E52D4C"/>
    <w:rsid w:val="00E532A5"/>
    <w:rsid w:val="00E535B3"/>
    <w:rsid w:val="00E5376D"/>
    <w:rsid w:val="00E53905"/>
    <w:rsid w:val="00E53D11"/>
    <w:rsid w:val="00E5492F"/>
    <w:rsid w:val="00E54C54"/>
    <w:rsid w:val="00E55784"/>
    <w:rsid w:val="00E557E3"/>
    <w:rsid w:val="00E558F3"/>
    <w:rsid w:val="00E55D53"/>
    <w:rsid w:val="00E56204"/>
    <w:rsid w:val="00E564B5"/>
    <w:rsid w:val="00E56ED3"/>
    <w:rsid w:val="00E57374"/>
    <w:rsid w:val="00E574E5"/>
    <w:rsid w:val="00E575AE"/>
    <w:rsid w:val="00E578A3"/>
    <w:rsid w:val="00E57B10"/>
    <w:rsid w:val="00E57E34"/>
    <w:rsid w:val="00E6009B"/>
    <w:rsid w:val="00E607E8"/>
    <w:rsid w:val="00E6094F"/>
    <w:rsid w:val="00E60CAE"/>
    <w:rsid w:val="00E60FCB"/>
    <w:rsid w:val="00E61458"/>
    <w:rsid w:val="00E61759"/>
    <w:rsid w:val="00E61DB6"/>
    <w:rsid w:val="00E61F0A"/>
    <w:rsid w:val="00E622F2"/>
    <w:rsid w:val="00E62671"/>
    <w:rsid w:val="00E63148"/>
    <w:rsid w:val="00E6325D"/>
    <w:rsid w:val="00E632BF"/>
    <w:rsid w:val="00E63783"/>
    <w:rsid w:val="00E63B85"/>
    <w:rsid w:val="00E63C95"/>
    <w:rsid w:val="00E63D0C"/>
    <w:rsid w:val="00E63D41"/>
    <w:rsid w:val="00E63D54"/>
    <w:rsid w:val="00E63F94"/>
    <w:rsid w:val="00E64224"/>
    <w:rsid w:val="00E64288"/>
    <w:rsid w:val="00E6448E"/>
    <w:rsid w:val="00E652BD"/>
    <w:rsid w:val="00E65AEC"/>
    <w:rsid w:val="00E65D4A"/>
    <w:rsid w:val="00E65F32"/>
    <w:rsid w:val="00E662B8"/>
    <w:rsid w:val="00E66639"/>
    <w:rsid w:val="00E66666"/>
    <w:rsid w:val="00E66821"/>
    <w:rsid w:val="00E66834"/>
    <w:rsid w:val="00E6686B"/>
    <w:rsid w:val="00E66CC1"/>
    <w:rsid w:val="00E6737A"/>
    <w:rsid w:val="00E67516"/>
    <w:rsid w:val="00E677B6"/>
    <w:rsid w:val="00E67A2B"/>
    <w:rsid w:val="00E7002D"/>
    <w:rsid w:val="00E70563"/>
    <w:rsid w:val="00E7058C"/>
    <w:rsid w:val="00E708D3"/>
    <w:rsid w:val="00E70C30"/>
    <w:rsid w:val="00E70CB2"/>
    <w:rsid w:val="00E70F47"/>
    <w:rsid w:val="00E712A3"/>
    <w:rsid w:val="00E712C3"/>
    <w:rsid w:val="00E713AD"/>
    <w:rsid w:val="00E7169C"/>
    <w:rsid w:val="00E71B73"/>
    <w:rsid w:val="00E71D47"/>
    <w:rsid w:val="00E71D78"/>
    <w:rsid w:val="00E7206C"/>
    <w:rsid w:val="00E720BE"/>
    <w:rsid w:val="00E7286E"/>
    <w:rsid w:val="00E729D8"/>
    <w:rsid w:val="00E72B98"/>
    <w:rsid w:val="00E7301E"/>
    <w:rsid w:val="00E732E7"/>
    <w:rsid w:val="00E7335C"/>
    <w:rsid w:val="00E73394"/>
    <w:rsid w:val="00E737A4"/>
    <w:rsid w:val="00E73819"/>
    <w:rsid w:val="00E73DE6"/>
    <w:rsid w:val="00E74048"/>
    <w:rsid w:val="00E74325"/>
    <w:rsid w:val="00E74413"/>
    <w:rsid w:val="00E745FC"/>
    <w:rsid w:val="00E74D46"/>
    <w:rsid w:val="00E75049"/>
    <w:rsid w:val="00E757A5"/>
    <w:rsid w:val="00E75853"/>
    <w:rsid w:val="00E75882"/>
    <w:rsid w:val="00E75C0B"/>
    <w:rsid w:val="00E75DAF"/>
    <w:rsid w:val="00E76539"/>
    <w:rsid w:val="00E769D9"/>
    <w:rsid w:val="00E76A03"/>
    <w:rsid w:val="00E76B18"/>
    <w:rsid w:val="00E76D07"/>
    <w:rsid w:val="00E778A8"/>
    <w:rsid w:val="00E77E73"/>
    <w:rsid w:val="00E80247"/>
    <w:rsid w:val="00E803C9"/>
    <w:rsid w:val="00E805F0"/>
    <w:rsid w:val="00E80719"/>
    <w:rsid w:val="00E8083F"/>
    <w:rsid w:val="00E809A9"/>
    <w:rsid w:val="00E80A3E"/>
    <w:rsid w:val="00E8136C"/>
    <w:rsid w:val="00E817D1"/>
    <w:rsid w:val="00E81977"/>
    <w:rsid w:val="00E81D03"/>
    <w:rsid w:val="00E81E9F"/>
    <w:rsid w:val="00E82847"/>
    <w:rsid w:val="00E828D7"/>
    <w:rsid w:val="00E829A3"/>
    <w:rsid w:val="00E82C2D"/>
    <w:rsid w:val="00E82DB0"/>
    <w:rsid w:val="00E8335F"/>
    <w:rsid w:val="00E839E2"/>
    <w:rsid w:val="00E83D73"/>
    <w:rsid w:val="00E83D9D"/>
    <w:rsid w:val="00E8430E"/>
    <w:rsid w:val="00E845F1"/>
    <w:rsid w:val="00E846AD"/>
    <w:rsid w:val="00E84B58"/>
    <w:rsid w:val="00E84F47"/>
    <w:rsid w:val="00E8537F"/>
    <w:rsid w:val="00E855C8"/>
    <w:rsid w:val="00E8582C"/>
    <w:rsid w:val="00E85A00"/>
    <w:rsid w:val="00E85A16"/>
    <w:rsid w:val="00E85C0B"/>
    <w:rsid w:val="00E85D16"/>
    <w:rsid w:val="00E85FCE"/>
    <w:rsid w:val="00E86413"/>
    <w:rsid w:val="00E8642A"/>
    <w:rsid w:val="00E8675C"/>
    <w:rsid w:val="00E8677E"/>
    <w:rsid w:val="00E86EA9"/>
    <w:rsid w:val="00E87047"/>
    <w:rsid w:val="00E8709F"/>
    <w:rsid w:val="00E871FD"/>
    <w:rsid w:val="00E87229"/>
    <w:rsid w:val="00E876E7"/>
    <w:rsid w:val="00E8772D"/>
    <w:rsid w:val="00E877DA"/>
    <w:rsid w:val="00E87A4C"/>
    <w:rsid w:val="00E87A70"/>
    <w:rsid w:val="00E906FC"/>
    <w:rsid w:val="00E908D1"/>
    <w:rsid w:val="00E90C1A"/>
    <w:rsid w:val="00E9117A"/>
    <w:rsid w:val="00E91887"/>
    <w:rsid w:val="00E918DA"/>
    <w:rsid w:val="00E91DDA"/>
    <w:rsid w:val="00E920C4"/>
    <w:rsid w:val="00E924F1"/>
    <w:rsid w:val="00E925EF"/>
    <w:rsid w:val="00E929E0"/>
    <w:rsid w:val="00E92AFB"/>
    <w:rsid w:val="00E92CCB"/>
    <w:rsid w:val="00E933B6"/>
    <w:rsid w:val="00E9385B"/>
    <w:rsid w:val="00E938CB"/>
    <w:rsid w:val="00E93BA8"/>
    <w:rsid w:val="00E9448C"/>
    <w:rsid w:val="00E94E58"/>
    <w:rsid w:val="00E95159"/>
    <w:rsid w:val="00E951AC"/>
    <w:rsid w:val="00E95383"/>
    <w:rsid w:val="00E9571E"/>
    <w:rsid w:val="00E9573E"/>
    <w:rsid w:val="00E95774"/>
    <w:rsid w:val="00E95E9A"/>
    <w:rsid w:val="00E96555"/>
    <w:rsid w:val="00E96B19"/>
    <w:rsid w:val="00E96EEC"/>
    <w:rsid w:val="00E97190"/>
    <w:rsid w:val="00E971FB"/>
    <w:rsid w:val="00E973E4"/>
    <w:rsid w:val="00E976A8"/>
    <w:rsid w:val="00E97E2A"/>
    <w:rsid w:val="00EA008B"/>
    <w:rsid w:val="00EA0228"/>
    <w:rsid w:val="00EA027B"/>
    <w:rsid w:val="00EA0452"/>
    <w:rsid w:val="00EA0F52"/>
    <w:rsid w:val="00EA0FB3"/>
    <w:rsid w:val="00EA1410"/>
    <w:rsid w:val="00EA1763"/>
    <w:rsid w:val="00EA1B23"/>
    <w:rsid w:val="00EA2095"/>
    <w:rsid w:val="00EA21F5"/>
    <w:rsid w:val="00EA23D0"/>
    <w:rsid w:val="00EA3103"/>
    <w:rsid w:val="00EA36DA"/>
    <w:rsid w:val="00EA3A3D"/>
    <w:rsid w:val="00EA3E3D"/>
    <w:rsid w:val="00EA441B"/>
    <w:rsid w:val="00EA4F33"/>
    <w:rsid w:val="00EA502E"/>
    <w:rsid w:val="00EA514B"/>
    <w:rsid w:val="00EA520C"/>
    <w:rsid w:val="00EA5213"/>
    <w:rsid w:val="00EA5D13"/>
    <w:rsid w:val="00EA5D48"/>
    <w:rsid w:val="00EA6081"/>
    <w:rsid w:val="00EA6A88"/>
    <w:rsid w:val="00EA7366"/>
    <w:rsid w:val="00EA7574"/>
    <w:rsid w:val="00EA7B85"/>
    <w:rsid w:val="00EA7F05"/>
    <w:rsid w:val="00EB084B"/>
    <w:rsid w:val="00EB08A6"/>
    <w:rsid w:val="00EB0AE5"/>
    <w:rsid w:val="00EB148E"/>
    <w:rsid w:val="00EB178A"/>
    <w:rsid w:val="00EB1D46"/>
    <w:rsid w:val="00EB1F20"/>
    <w:rsid w:val="00EB2421"/>
    <w:rsid w:val="00EB37DD"/>
    <w:rsid w:val="00EB3DD1"/>
    <w:rsid w:val="00EB3E8C"/>
    <w:rsid w:val="00EB4204"/>
    <w:rsid w:val="00EB43E1"/>
    <w:rsid w:val="00EB46C5"/>
    <w:rsid w:val="00EB50F2"/>
    <w:rsid w:val="00EB547F"/>
    <w:rsid w:val="00EB59BA"/>
    <w:rsid w:val="00EB5ADA"/>
    <w:rsid w:val="00EB6412"/>
    <w:rsid w:val="00EB6427"/>
    <w:rsid w:val="00EB69A1"/>
    <w:rsid w:val="00EB6AD5"/>
    <w:rsid w:val="00EB7145"/>
    <w:rsid w:val="00EB781A"/>
    <w:rsid w:val="00EB78BF"/>
    <w:rsid w:val="00EB7B1C"/>
    <w:rsid w:val="00EC009D"/>
    <w:rsid w:val="00EC06CF"/>
    <w:rsid w:val="00EC0C33"/>
    <w:rsid w:val="00EC10EF"/>
    <w:rsid w:val="00EC159D"/>
    <w:rsid w:val="00EC1A44"/>
    <w:rsid w:val="00EC1BBF"/>
    <w:rsid w:val="00EC1D32"/>
    <w:rsid w:val="00EC1E8E"/>
    <w:rsid w:val="00EC1F29"/>
    <w:rsid w:val="00EC2750"/>
    <w:rsid w:val="00EC27D2"/>
    <w:rsid w:val="00EC2899"/>
    <w:rsid w:val="00EC2C9C"/>
    <w:rsid w:val="00EC2D4A"/>
    <w:rsid w:val="00EC304B"/>
    <w:rsid w:val="00EC38CB"/>
    <w:rsid w:val="00EC3A3C"/>
    <w:rsid w:val="00EC3B8E"/>
    <w:rsid w:val="00EC4007"/>
    <w:rsid w:val="00EC40A2"/>
    <w:rsid w:val="00EC458C"/>
    <w:rsid w:val="00EC4D7F"/>
    <w:rsid w:val="00EC52CE"/>
    <w:rsid w:val="00EC5594"/>
    <w:rsid w:val="00EC577D"/>
    <w:rsid w:val="00EC6472"/>
    <w:rsid w:val="00EC6AB5"/>
    <w:rsid w:val="00EC71A8"/>
    <w:rsid w:val="00EC7219"/>
    <w:rsid w:val="00EC737C"/>
    <w:rsid w:val="00EC7899"/>
    <w:rsid w:val="00EC78DE"/>
    <w:rsid w:val="00ED08A6"/>
    <w:rsid w:val="00ED09EF"/>
    <w:rsid w:val="00ED1140"/>
    <w:rsid w:val="00ED175A"/>
    <w:rsid w:val="00ED21C5"/>
    <w:rsid w:val="00ED232B"/>
    <w:rsid w:val="00ED24C4"/>
    <w:rsid w:val="00ED313C"/>
    <w:rsid w:val="00ED3616"/>
    <w:rsid w:val="00ED3897"/>
    <w:rsid w:val="00ED3D44"/>
    <w:rsid w:val="00ED4135"/>
    <w:rsid w:val="00ED43CD"/>
    <w:rsid w:val="00ED4823"/>
    <w:rsid w:val="00ED48C8"/>
    <w:rsid w:val="00ED48CB"/>
    <w:rsid w:val="00ED4F84"/>
    <w:rsid w:val="00ED55F9"/>
    <w:rsid w:val="00ED5A09"/>
    <w:rsid w:val="00ED6160"/>
    <w:rsid w:val="00ED63BD"/>
    <w:rsid w:val="00ED6E59"/>
    <w:rsid w:val="00ED6F47"/>
    <w:rsid w:val="00ED7103"/>
    <w:rsid w:val="00ED7206"/>
    <w:rsid w:val="00ED7405"/>
    <w:rsid w:val="00ED75B3"/>
    <w:rsid w:val="00ED7A21"/>
    <w:rsid w:val="00ED7B65"/>
    <w:rsid w:val="00ED7D82"/>
    <w:rsid w:val="00ED7E1C"/>
    <w:rsid w:val="00ED7E30"/>
    <w:rsid w:val="00ED7E80"/>
    <w:rsid w:val="00ED7F0C"/>
    <w:rsid w:val="00EE0260"/>
    <w:rsid w:val="00EE036B"/>
    <w:rsid w:val="00EE059A"/>
    <w:rsid w:val="00EE06E0"/>
    <w:rsid w:val="00EE0FDC"/>
    <w:rsid w:val="00EE1104"/>
    <w:rsid w:val="00EE1116"/>
    <w:rsid w:val="00EE1734"/>
    <w:rsid w:val="00EE1789"/>
    <w:rsid w:val="00EE20B3"/>
    <w:rsid w:val="00EE2618"/>
    <w:rsid w:val="00EE274D"/>
    <w:rsid w:val="00EE2E64"/>
    <w:rsid w:val="00EE30AF"/>
    <w:rsid w:val="00EE3321"/>
    <w:rsid w:val="00EE33C2"/>
    <w:rsid w:val="00EE3470"/>
    <w:rsid w:val="00EE34B5"/>
    <w:rsid w:val="00EE3618"/>
    <w:rsid w:val="00EE36C9"/>
    <w:rsid w:val="00EE371E"/>
    <w:rsid w:val="00EE3AC8"/>
    <w:rsid w:val="00EE3F8B"/>
    <w:rsid w:val="00EE4545"/>
    <w:rsid w:val="00EE4C78"/>
    <w:rsid w:val="00EE5BCC"/>
    <w:rsid w:val="00EE5CE4"/>
    <w:rsid w:val="00EE5DB0"/>
    <w:rsid w:val="00EE5FB4"/>
    <w:rsid w:val="00EE64C8"/>
    <w:rsid w:val="00EE64D9"/>
    <w:rsid w:val="00EE6710"/>
    <w:rsid w:val="00EE6BC2"/>
    <w:rsid w:val="00EE6C2E"/>
    <w:rsid w:val="00EE7450"/>
    <w:rsid w:val="00EE7560"/>
    <w:rsid w:val="00EE762F"/>
    <w:rsid w:val="00EE7762"/>
    <w:rsid w:val="00EE791A"/>
    <w:rsid w:val="00EE799D"/>
    <w:rsid w:val="00EE7C25"/>
    <w:rsid w:val="00EE7EA9"/>
    <w:rsid w:val="00EF008C"/>
    <w:rsid w:val="00EF03B4"/>
    <w:rsid w:val="00EF05C8"/>
    <w:rsid w:val="00EF075F"/>
    <w:rsid w:val="00EF0C86"/>
    <w:rsid w:val="00EF0DA6"/>
    <w:rsid w:val="00EF0EA0"/>
    <w:rsid w:val="00EF100D"/>
    <w:rsid w:val="00EF100F"/>
    <w:rsid w:val="00EF1F51"/>
    <w:rsid w:val="00EF1FB8"/>
    <w:rsid w:val="00EF238A"/>
    <w:rsid w:val="00EF293A"/>
    <w:rsid w:val="00EF2B9B"/>
    <w:rsid w:val="00EF2E8A"/>
    <w:rsid w:val="00EF3180"/>
    <w:rsid w:val="00EF32D2"/>
    <w:rsid w:val="00EF3752"/>
    <w:rsid w:val="00EF37C7"/>
    <w:rsid w:val="00EF38D9"/>
    <w:rsid w:val="00EF4436"/>
    <w:rsid w:val="00EF45D8"/>
    <w:rsid w:val="00EF4A50"/>
    <w:rsid w:val="00EF4A8C"/>
    <w:rsid w:val="00EF5135"/>
    <w:rsid w:val="00EF54F4"/>
    <w:rsid w:val="00EF5888"/>
    <w:rsid w:val="00EF595C"/>
    <w:rsid w:val="00EF5A7C"/>
    <w:rsid w:val="00EF5B45"/>
    <w:rsid w:val="00EF5E94"/>
    <w:rsid w:val="00EF6120"/>
    <w:rsid w:val="00EF6157"/>
    <w:rsid w:val="00EF64F8"/>
    <w:rsid w:val="00EF6616"/>
    <w:rsid w:val="00EF66DD"/>
    <w:rsid w:val="00EF67B0"/>
    <w:rsid w:val="00EF688E"/>
    <w:rsid w:val="00EF6F5F"/>
    <w:rsid w:val="00EF72AE"/>
    <w:rsid w:val="00EF7686"/>
    <w:rsid w:val="00EF7D87"/>
    <w:rsid w:val="00EF7DB0"/>
    <w:rsid w:val="00EF7F63"/>
    <w:rsid w:val="00F00291"/>
    <w:rsid w:val="00F0031A"/>
    <w:rsid w:val="00F00348"/>
    <w:rsid w:val="00F00386"/>
    <w:rsid w:val="00F004D0"/>
    <w:rsid w:val="00F00658"/>
    <w:rsid w:val="00F006A6"/>
    <w:rsid w:val="00F00E32"/>
    <w:rsid w:val="00F01248"/>
    <w:rsid w:val="00F016C8"/>
    <w:rsid w:val="00F01877"/>
    <w:rsid w:val="00F0193D"/>
    <w:rsid w:val="00F019A8"/>
    <w:rsid w:val="00F01C69"/>
    <w:rsid w:val="00F02347"/>
    <w:rsid w:val="00F02455"/>
    <w:rsid w:val="00F027FB"/>
    <w:rsid w:val="00F0296C"/>
    <w:rsid w:val="00F029C3"/>
    <w:rsid w:val="00F02AD1"/>
    <w:rsid w:val="00F02B59"/>
    <w:rsid w:val="00F02D2E"/>
    <w:rsid w:val="00F02E74"/>
    <w:rsid w:val="00F02F97"/>
    <w:rsid w:val="00F033B5"/>
    <w:rsid w:val="00F03554"/>
    <w:rsid w:val="00F0388C"/>
    <w:rsid w:val="00F03B1C"/>
    <w:rsid w:val="00F03E07"/>
    <w:rsid w:val="00F03F0C"/>
    <w:rsid w:val="00F04400"/>
    <w:rsid w:val="00F0441A"/>
    <w:rsid w:val="00F04469"/>
    <w:rsid w:val="00F04789"/>
    <w:rsid w:val="00F04A63"/>
    <w:rsid w:val="00F04C6D"/>
    <w:rsid w:val="00F052CB"/>
    <w:rsid w:val="00F059C3"/>
    <w:rsid w:val="00F05C68"/>
    <w:rsid w:val="00F063F0"/>
    <w:rsid w:val="00F0642D"/>
    <w:rsid w:val="00F06848"/>
    <w:rsid w:val="00F06B09"/>
    <w:rsid w:val="00F06E26"/>
    <w:rsid w:val="00F10031"/>
    <w:rsid w:val="00F101D0"/>
    <w:rsid w:val="00F109FA"/>
    <w:rsid w:val="00F10CFD"/>
    <w:rsid w:val="00F10E0F"/>
    <w:rsid w:val="00F11055"/>
    <w:rsid w:val="00F1128A"/>
    <w:rsid w:val="00F11D63"/>
    <w:rsid w:val="00F11EA0"/>
    <w:rsid w:val="00F124F7"/>
    <w:rsid w:val="00F12A92"/>
    <w:rsid w:val="00F12BD9"/>
    <w:rsid w:val="00F13209"/>
    <w:rsid w:val="00F146B4"/>
    <w:rsid w:val="00F14A3E"/>
    <w:rsid w:val="00F14E5F"/>
    <w:rsid w:val="00F15366"/>
    <w:rsid w:val="00F154A9"/>
    <w:rsid w:val="00F1554D"/>
    <w:rsid w:val="00F15753"/>
    <w:rsid w:val="00F157C5"/>
    <w:rsid w:val="00F1594E"/>
    <w:rsid w:val="00F16039"/>
    <w:rsid w:val="00F1656A"/>
    <w:rsid w:val="00F16774"/>
    <w:rsid w:val="00F16AD2"/>
    <w:rsid w:val="00F16B33"/>
    <w:rsid w:val="00F16B6E"/>
    <w:rsid w:val="00F16C6D"/>
    <w:rsid w:val="00F16F86"/>
    <w:rsid w:val="00F17030"/>
    <w:rsid w:val="00F1763F"/>
    <w:rsid w:val="00F178BE"/>
    <w:rsid w:val="00F1796D"/>
    <w:rsid w:val="00F17A3C"/>
    <w:rsid w:val="00F2009E"/>
    <w:rsid w:val="00F201C0"/>
    <w:rsid w:val="00F20570"/>
    <w:rsid w:val="00F20BBE"/>
    <w:rsid w:val="00F21EDD"/>
    <w:rsid w:val="00F222E0"/>
    <w:rsid w:val="00F2244F"/>
    <w:rsid w:val="00F225E1"/>
    <w:rsid w:val="00F22E6A"/>
    <w:rsid w:val="00F2339A"/>
    <w:rsid w:val="00F23507"/>
    <w:rsid w:val="00F23B4D"/>
    <w:rsid w:val="00F241AE"/>
    <w:rsid w:val="00F243EF"/>
    <w:rsid w:val="00F24529"/>
    <w:rsid w:val="00F2468B"/>
    <w:rsid w:val="00F2499E"/>
    <w:rsid w:val="00F24F4F"/>
    <w:rsid w:val="00F25102"/>
    <w:rsid w:val="00F260D4"/>
    <w:rsid w:val="00F26FA5"/>
    <w:rsid w:val="00F272D2"/>
    <w:rsid w:val="00F27768"/>
    <w:rsid w:val="00F27B12"/>
    <w:rsid w:val="00F27C99"/>
    <w:rsid w:val="00F27CC9"/>
    <w:rsid w:val="00F27ED6"/>
    <w:rsid w:val="00F27FAF"/>
    <w:rsid w:val="00F3072B"/>
    <w:rsid w:val="00F30D49"/>
    <w:rsid w:val="00F31640"/>
    <w:rsid w:val="00F31B92"/>
    <w:rsid w:val="00F32133"/>
    <w:rsid w:val="00F3243E"/>
    <w:rsid w:val="00F32605"/>
    <w:rsid w:val="00F3286A"/>
    <w:rsid w:val="00F32A45"/>
    <w:rsid w:val="00F33051"/>
    <w:rsid w:val="00F33C07"/>
    <w:rsid w:val="00F33E56"/>
    <w:rsid w:val="00F33E6A"/>
    <w:rsid w:val="00F34C18"/>
    <w:rsid w:val="00F3557D"/>
    <w:rsid w:val="00F35B29"/>
    <w:rsid w:val="00F35B2F"/>
    <w:rsid w:val="00F36200"/>
    <w:rsid w:val="00F3631E"/>
    <w:rsid w:val="00F369A7"/>
    <w:rsid w:val="00F36C18"/>
    <w:rsid w:val="00F36D10"/>
    <w:rsid w:val="00F3714C"/>
    <w:rsid w:val="00F3726B"/>
    <w:rsid w:val="00F3727B"/>
    <w:rsid w:val="00F372F0"/>
    <w:rsid w:val="00F376AD"/>
    <w:rsid w:val="00F37714"/>
    <w:rsid w:val="00F379B2"/>
    <w:rsid w:val="00F37BFE"/>
    <w:rsid w:val="00F40A40"/>
    <w:rsid w:val="00F40C5D"/>
    <w:rsid w:val="00F40F37"/>
    <w:rsid w:val="00F413CE"/>
    <w:rsid w:val="00F41732"/>
    <w:rsid w:val="00F41F52"/>
    <w:rsid w:val="00F4200B"/>
    <w:rsid w:val="00F4208C"/>
    <w:rsid w:val="00F420B9"/>
    <w:rsid w:val="00F4214C"/>
    <w:rsid w:val="00F42409"/>
    <w:rsid w:val="00F42710"/>
    <w:rsid w:val="00F42E03"/>
    <w:rsid w:val="00F42FF1"/>
    <w:rsid w:val="00F43316"/>
    <w:rsid w:val="00F435D0"/>
    <w:rsid w:val="00F43A3C"/>
    <w:rsid w:val="00F43B2F"/>
    <w:rsid w:val="00F43B41"/>
    <w:rsid w:val="00F43DF5"/>
    <w:rsid w:val="00F4411C"/>
    <w:rsid w:val="00F44416"/>
    <w:rsid w:val="00F44F96"/>
    <w:rsid w:val="00F45171"/>
    <w:rsid w:val="00F458F8"/>
    <w:rsid w:val="00F45A34"/>
    <w:rsid w:val="00F45BE4"/>
    <w:rsid w:val="00F45DEB"/>
    <w:rsid w:val="00F46601"/>
    <w:rsid w:val="00F466E5"/>
    <w:rsid w:val="00F46E28"/>
    <w:rsid w:val="00F46E76"/>
    <w:rsid w:val="00F46F59"/>
    <w:rsid w:val="00F47508"/>
    <w:rsid w:val="00F47669"/>
    <w:rsid w:val="00F479B6"/>
    <w:rsid w:val="00F47C06"/>
    <w:rsid w:val="00F50132"/>
    <w:rsid w:val="00F501AA"/>
    <w:rsid w:val="00F50A3F"/>
    <w:rsid w:val="00F51491"/>
    <w:rsid w:val="00F51505"/>
    <w:rsid w:val="00F5150D"/>
    <w:rsid w:val="00F5169D"/>
    <w:rsid w:val="00F51901"/>
    <w:rsid w:val="00F51A9D"/>
    <w:rsid w:val="00F52F24"/>
    <w:rsid w:val="00F53138"/>
    <w:rsid w:val="00F5329E"/>
    <w:rsid w:val="00F53404"/>
    <w:rsid w:val="00F53711"/>
    <w:rsid w:val="00F53779"/>
    <w:rsid w:val="00F53A9A"/>
    <w:rsid w:val="00F53D98"/>
    <w:rsid w:val="00F53ED2"/>
    <w:rsid w:val="00F54011"/>
    <w:rsid w:val="00F547FB"/>
    <w:rsid w:val="00F54AFB"/>
    <w:rsid w:val="00F54D85"/>
    <w:rsid w:val="00F54F06"/>
    <w:rsid w:val="00F550BA"/>
    <w:rsid w:val="00F555FF"/>
    <w:rsid w:val="00F55AC1"/>
    <w:rsid w:val="00F55DC1"/>
    <w:rsid w:val="00F561D8"/>
    <w:rsid w:val="00F56516"/>
    <w:rsid w:val="00F56F6F"/>
    <w:rsid w:val="00F570F7"/>
    <w:rsid w:val="00F5785C"/>
    <w:rsid w:val="00F57CA2"/>
    <w:rsid w:val="00F57CDF"/>
    <w:rsid w:val="00F57EB8"/>
    <w:rsid w:val="00F60211"/>
    <w:rsid w:val="00F6021B"/>
    <w:rsid w:val="00F60589"/>
    <w:rsid w:val="00F6070A"/>
    <w:rsid w:val="00F60A42"/>
    <w:rsid w:val="00F61233"/>
    <w:rsid w:val="00F61330"/>
    <w:rsid w:val="00F61593"/>
    <w:rsid w:val="00F61723"/>
    <w:rsid w:val="00F6173F"/>
    <w:rsid w:val="00F61979"/>
    <w:rsid w:val="00F61E55"/>
    <w:rsid w:val="00F620C0"/>
    <w:rsid w:val="00F6215D"/>
    <w:rsid w:val="00F62633"/>
    <w:rsid w:val="00F62835"/>
    <w:rsid w:val="00F62A7C"/>
    <w:rsid w:val="00F62D1D"/>
    <w:rsid w:val="00F63047"/>
    <w:rsid w:val="00F633A5"/>
    <w:rsid w:val="00F6352F"/>
    <w:rsid w:val="00F637CB"/>
    <w:rsid w:val="00F6381C"/>
    <w:rsid w:val="00F63B03"/>
    <w:rsid w:val="00F63C9D"/>
    <w:rsid w:val="00F63D0B"/>
    <w:rsid w:val="00F6431C"/>
    <w:rsid w:val="00F644DC"/>
    <w:rsid w:val="00F6475E"/>
    <w:rsid w:val="00F648C4"/>
    <w:rsid w:val="00F64934"/>
    <w:rsid w:val="00F64A53"/>
    <w:rsid w:val="00F64D1B"/>
    <w:rsid w:val="00F652AC"/>
    <w:rsid w:val="00F65B0F"/>
    <w:rsid w:val="00F65DD3"/>
    <w:rsid w:val="00F660B9"/>
    <w:rsid w:val="00F6622B"/>
    <w:rsid w:val="00F66478"/>
    <w:rsid w:val="00F66849"/>
    <w:rsid w:val="00F66CF6"/>
    <w:rsid w:val="00F66FFB"/>
    <w:rsid w:val="00F6770D"/>
    <w:rsid w:val="00F67E49"/>
    <w:rsid w:val="00F70010"/>
    <w:rsid w:val="00F701AE"/>
    <w:rsid w:val="00F70917"/>
    <w:rsid w:val="00F70E13"/>
    <w:rsid w:val="00F71025"/>
    <w:rsid w:val="00F7108D"/>
    <w:rsid w:val="00F7166B"/>
    <w:rsid w:val="00F7178D"/>
    <w:rsid w:val="00F71FFA"/>
    <w:rsid w:val="00F72448"/>
    <w:rsid w:val="00F7247C"/>
    <w:rsid w:val="00F727C0"/>
    <w:rsid w:val="00F72F52"/>
    <w:rsid w:val="00F731ED"/>
    <w:rsid w:val="00F7350C"/>
    <w:rsid w:val="00F73A7E"/>
    <w:rsid w:val="00F73E8A"/>
    <w:rsid w:val="00F74000"/>
    <w:rsid w:val="00F741A1"/>
    <w:rsid w:val="00F741DB"/>
    <w:rsid w:val="00F743EC"/>
    <w:rsid w:val="00F746FB"/>
    <w:rsid w:val="00F7483C"/>
    <w:rsid w:val="00F7495B"/>
    <w:rsid w:val="00F74C9C"/>
    <w:rsid w:val="00F74F88"/>
    <w:rsid w:val="00F755E2"/>
    <w:rsid w:val="00F7567A"/>
    <w:rsid w:val="00F7589F"/>
    <w:rsid w:val="00F75A6B"/>
    <w:rsid w:val="00F75AD0"/>
    <w:rsid w:val="00F75B4D"/>
    <w:rsid w:val="00F7692D"/>
    <w:rsid w:val="00F76D9F"/>
    <w:rsid w:val="00F76EEF"/>
    <w:rsid w:val="00F76F4E"/>
    <w:rsid w:val="00F77092"/>
    <w:rsid w:val="00F770EC"/>
    <w:rsid w:val="00F77254"/>
    <w:rsid w:val="00F77582"/>
    <w:rsid w:val="00F77674"/>
    <w:rsid w:val="00F778D1"/>
    <w:rsid w:val="00F7797E"/>
    <w:rsid w:val="00F77F9D"/>
    <w:rsid w:val="00F800BA"/>
    <w:rsid w:val="00F80948"/>
    <w:rsid w:val="00F80DA0"/>
    <w:rsid w:val="00F80E79"/>
    <w:rsid w:val="00F80F7C"/>
    <w:rsid w:val="00F8100E"/>
    <w:rsid w:val="00F81203"/>
    <w:rsid w:val="00F81279"/>
    <w:rsid w:val="00F8135D"/>
    <w:rsid w:val="00F82590"/>
    <w:rsid w:val="00F82BE6"/>
    <w:rsid w:val="00F83464"/>
    <w:rsid w:val="00F83ACC"/>
    <w:rsid w:val="00F84013"/>
    <w:rsid w:val="00F846C4"/>
    <w:rsid w:val="00F854DA"/>
    <w:rsid w:val="00F855B3"/>
    <w:rsid w:val="00F85693"/>
    <w:rsid w:val="00F85B08"/>
    <w:rsid w:val="00F85B65"/>
    <w:rsid w:val="00F85B97"/>
    <w:rsid w:val="00F85D3F"/>
    <w:rsid w:val="00F85FA2"/>
    <w:rsid w:val="00F85FE9"/>
    <w:rsid w:val="00F86088"/>
    <w:rsid w:val="00F860A3"/>
    <w:rsid w:val="00F861B8"/>
    <w:rsid w:val="00F866B7"/>
    <w:rsid w:val="00F86EE4"/>
    <w:rsid w:val="00F86EEA"/>
    <w:rsid w:val="00F87373"/>
    <w:rsid w:val="00F900B9"/>
    <w:rsid w:val="00F90C78"/>
    <w:rsid w:val="00F90C89"/>
    <w:rsid w:val="00F90D6F"/>
    <w:rsid w:val="00F91388"/>
    <w:rsid w:val="00F913B5"/>
    <w:rsid w:val="00F91A42"/>
    <w:rsid w:val="00F91AE6"/>
    <w:rsid w:val="00F92590"/>
    <w:rsid w:val="00F9268A"/>
    <w:rsid w:val="00F9297C"/>
    <w:rsid w:val="00F92AFF"/>
    <w:rsid w:val="00F92C4A"/>
    <w:rsid w:val="00F92EB2"/>
    <w:rsid w:val="00F9305F"/>
    <w:rsid w:val="00F9340E"/>
    <w:rsid w:val="00F937A9"/>
    <w:rsid w:val="00F938DF"/>
    <w:rsid w:val="00F93C08"/>
    <w:rsid w:val="00F940AB"/>
    <w:rsid w:val="00F947C4"/>
    <w:rsid w:val="00F9483A"/>
    <w:rsid w:val="00F94C93"/>
    <w:rsid w:val="00F94DA1"/>
    <w:rsid w:val="00F94DAC"/>
    <w:rsid w:val="00F94FA3"/>
    <w:rsid w:val="00F950CD"/>
    <w:rsid w:val="00F95186"/>
    <w:rsid w:val="00F95440"/>
    <w:rsid w:val="00F9550E"/>
    <w:rsid w:val="00F95567"/>
    <w:rsid w:val="00F95673"/>
    <w:rsid w:val="00F957AD"/>
    <w:rsid w:val="00F95C5E"/>
    <w:rsid w:val="00F96016"/>
    <w:rsid w:val="00F9610D"/>
    <w:rsid w:val="00F963C8"/>
    <w:rsid w:val="00F964BD"/>
    <w:rsid w:val="00F967E9"/>
    <w:rsid w:val="00F96837"/>
    <w:rsid w:val="00F96BF9"/>
    <w:rsid w:val="00F96E09"/>
    <w:rsid w:val="00F97400"/>
    <w:rsid w:val="00F97473"/>
    <w:rsid w:val="00F974D9"/>
    <w:rsid w:val="00FA0396"/>
    <w:rsid w:val="00FA03FF"/>
    <w:rsid w:val="00FA043B"/>
    <w:rsid w:val="00FA0A48"/>
    <w:rsid w:val="00FA0F11"/>
    <w:rsid w:val="00FA1068"/>
    <w:rsid w:val="00FA142B"/>
    <w:rsid w:val="00FA161F"/>
    <w:rsid w:val="00FA1855"/>
    <w:rsid w:val="00FA188A"/>
    <w:rsid w:val="00FA1971"/>
    <w:rsid w:val="00FA1F43"/>
    <w:rsid w:val="00FA21C8"/>
    <w:rsid w:val="00FA2251"/>
    <w:rsid w:val="00FA25EA"/>
    <w:rsid w:val="00FA2730"/>
    <w:rsid w:val="00FA291F"/>
    <w:rsid w:val="00FA2C74"/>
    <w:rsid w:val="00FA2DBE"/>
    <w:rsid w:val="00FA2E39"/>
    <w:rsid w:val="00FA3277"/>
    <w:rsid w:val="00FA3339"/>
    <w:rsid w:val="00FA35DE"/>
    <w:rsid w:val="00FA3652"/>
    <w:rsid w:val="00FA37FD"/>
    <w:rsid w:val="00FA3B25"/>
    <w:rsid w:val="00FA3E80"/>
    <w:rsid w:val="00FA4382"/>
    <w:rsid w:val="00FA4A25"/>
    <w:rsid w:val="00FA514A"/>
    <w:rsid w:val="00FA5FDB"/>
    <w:rsid w:val="00FA6086"/>
    <w:rsid w:val="00FA693F"/>
    <w:rsid w:val="00FA698D"/>
    <w:rsid w:val="00FA6BF2"/>
    <w:rsid w:val="00FA7588"/>
    <w:rsid w:val="00FA77F0"/>
    <w:rsid w:val="00FA79DA"/>
    <w:rsid w:val="00FA7C0B"/>
    <w:rsid w:val="00FB003E"/>
    <w:rsid w:val="00FB00DF"/>
    <w:rsid w:val="00FB01AC"/>
    <w:rsid w:val="00FB03F5"/>
    <w:rsid w:val="00FB04F1"/>
    <w:rsid w:val="00FB067F"/>
    <w:rsid w:val="00FB07A6"/>
    <w:rsid w:val="00FB0DFF"/>
    <w:rsid w:val="00FB0F2C"/>
    <w:rsid w:val="00FB102D"/>
    <w:rsid w:val="00FB168B"/>
    <w:rsid w:val="00FB1746"/>
    <w:rsid w:val="00FB1996"/>
    <w:rsid w:val="00FB1E91"/>
    <w:rsid w:val="00FB1FAE"/>
    <w:rsid w:val="00FB242E"/>
    <w:rsid w:val="00FB26FA"/>
    <w:rsid w:val="00FB2A47"/>
    <w:rsid w:val="00FB2C5D"/>
    <w:rsid w:val="00FB2D6C"/>
    <w:rsid w:val="00FB2E4B"/>
    <w:rsid w:val="00FB310E"/>
    <w:rsid w:val="00FB3445"/>
    <w:rsid w:val="00FB37B6"/>
    <w:rsid w:val="00FB3A0C"/>
    <w:rsid w:val="00FB3ACF"/>
    <w:rsid w:val="00FB41B0"/>
    <w:rsid w:val="00FB4236"/>
    <w:rsid w:val="00FB451C"/>
    <w:rsid w:val="00FB4522"/>
    <w:rsid w:val="00FB494F"/>
    <w:rsid w:val="00FB4BE4"/>
    <w:rsid w:val="00FB4F87"/>
    <w:rsid w:val="00FB5529"/>
    <w:rsid w:val="00FB5D89"/>
    <w:rsid w:val="00FB6CD1"/>
    <w:rsid w:val="00FB7793"/>
    <w:rsid w:val="00FB77AD"/>
    <w:rsid w:val="00FB7DCA"/>
    <w:rsid w:val="00FB7E2C"/>
    <w:rsid w:val="00FB7FA5"/>
    <w:rsid w:val="00FC00CC"/>
    <w:rsid w:val="00FC0170"/>
    <w:rsid w:val="00FC0316"/>
    <w:rsid w:val="00FC05E2"/>
    <w:rsid w:val="00FC06BD"/>
    <w:rsid w:val="00FC0750"/>
    <w:rsid w:val="00FC0C80"/>
    <w:rsid w:val="00FC0EAA"/>
    <w:rsid w:val="00FC0EAD"/>
    <w:rsid w:val="00FC11F8"/>
    <w:rsid w:val="00FC13CE"/>
    <w:rsid w:val="00FC18C1"/>
    <w:rsid w:val="00FC1F10"/>
    <w:rsid w:val="00FC1FE7"/>
    <w:rsid w:val="00FC2578"/>
    <w:rsid w:val="00FC2614"/>
    <w:rsid w:val="00FC26BF"/>
    <w:rsid w:val="00FC2849"/>
    <w:rsid w:val="00FC28EF"/>
    <w:rsid w:val="00FC321C"/>
    <w:rsid w:val="00FC334A"/>
    <w:rsid w:val="00FC34B9"/>
    <w:rsid w:val="00FC35D6"/>
    <w:rsid w:val="00FC3700"/>
    <w:rsid w:val="00FC3857"/>
    <w:rsid w:val="00FC408A"/>
    <w:rsid w:val="00FC41AF"/>
    <w:rsid w:val="00FC41D9"/>
    <w:rsid w:val="00FC4643"/>
    <w:rsid w:val="00FC4806"/>
    <w:rsid w:val="00FC4A03"/>
    <w:rsid w:val="00FC4DFB"/>
    <w:rsid w:val="00FC5142"/>
    <w:rsid w:val="00FC5186"/>
    <w:rsid w:val="00FC5665"/>
    <w:rsid w:val="00FC5944"/>
    <w:rsid w:val="00FC6023"/>
    <w:rsid w:val="00FC6267"/>
    <w:rsid w:val="00FC679C"/>
    <w:rsid w:val="00FC67C0"/>
    <w:rsid w:val="00FC6FF9"/>
    <w:rsid w:val="00FC7109"/>
    <w:rsid w:val="00FC7123"/>
    <w:rsid w:val="00FC717A"/>
    <w:rsid w:val="00FC735B"/>
    <w:rsid w:val="00FC7397"/>
    <w:rsid w:val="00FC74E1"/>
    <w:rsid w:val="00FC753C"/>
    <w:rsid w:val="00FC76AC"/>
    <w:rsid w:val="00FC775D"/>
    <w:rsid w:val="00FC77F9"/>
    <w:rsid w:val="00FC7C19"/>
    <w:rsid w:val="00FC7C5A"/>
    <w:rsid w:val="00FD0332"/>
    <w:rsid w:val="00FD060B"/>
    <w:rsid w:val="00FD0618"/>
    <w:rsid w:val="00FD090B"/>
    <w:rsid w:val="00FD0A35"/>
    <w:rsid w:val="00FD0C0D"/>
    <w:rsid w:val="00FD0FD8"/>
    <w:rsid w:val="00FD108D"/>
    <w:rsid w:val="00FD11C7"/>
    <w:rsid w:val="00FD12DE"/>
    <w:rsid w:val="00FD1A10"/>
    <w:rsid w:val="00FD1C36"/>
    <w:rsid w:val="00FD1CC3"/>
    <w:rsid w:val="00FD1FC0"/>
    <w:rsid w:val="00FD2136"/>
    <w:rsid w:val="00FD2247"/>
    <w:rsid w:val="00FD2282"/>
    <w:rsid w:val="00FD27A9"/>
    <w:rsid w:val="00FD34BC"/>
    <w:rsid w:val="00FD3AD2"/>
    <w:rsid w:val="00FD3F7C"/>
    <w:rsid w:val="00FD4BCF"/>
    <w:rsid w:val="00FD53DA"/>
    <w:rsid w:val="00FD54AE"/>
    <w:rsid w:val="00FD5745"/>
    <w:rsid w:val="00FD57DE"/>
    <w:rsid w:val="00FD5E72"/>
    <w:rsid w:val="00FD67BF"/>
    <w:rsid w:val="00FD6C87"/>
    <w:rsid w:val="00FD72F7"/>
    <w:rsid w:val="00FD740C"/>
    <w:rsid w:val="00FD7F73"/>
    <w:rsid w:val="00FE008A"/>
    <w:rsid w:val="00FE00AA"/>
    <w:rsid w:val="00FE033F"/>
    <w:rsid w:val="00FE06D8"/>
    <w:rsid w:val="00FE0773"/>
    <w:rsid w:val="00FE0841"/>
    <w:rsid w:val="00FE0D3A"/>
    <w:rsid w:val="00FE10BB"/>
    <w:rsid w:val="00FE126C"/>
    <w:rsid w:val="00FE1335"/>
    <w:rsid w:val="00FE15D4"/>
    <w:rsid w:val="00FE162F"/>
    <w:rsid w:val="00FE1ACE"/>
    <w:rsid w:val="00FE1ECE"/>
    <w:rsid w:val="00FE2430"/>
    <w:rsid w:val="00FE280A"/>
    <w:rsid w:val="00FE296F"/>
    <w:rsid w:val="00FE2C10"/>
    <w:rsid w:val="00FE2D12"/>
    <w:rsid w:val="00FE2D17"/>
    <w:rsid w:val="00FE2DA6"/>
    <w:rsid w:val="00FE2DE7"/>
    <w:rsid w:val="00FE2EC4"/>
    <w:rsid w:val="00FE3A7A"/>
    <w:rsid w:val="00FE3ABE"/>
    <w:rsid w:val="00FE4505"/>
    <w:rsid w:val="00FE4675"/>
    <w:rsid w:val="00FE4847"/>
    <w:rsid w:val="00FE4A51"/>
    <w:rsid w:val="00FE4B82"/>
    <w:rsid w:val="00FE4FD8"/>
    <w:rsid w:val="00FE571A"/>
    <w:rsid w:val="00FE5A96"/>
    <w:rsid w:val="00FE5B6C"/>
    <w:rsid w:val="00FE5CA6"/>
    <w:rsid w:val="00FE5D09"/>
    <w:rsid w:val="00FE65E3"/>
    <w:rsid w:val="00FE6746"/>
    <w:rsid w:val="00FE70C5"/>
    <w:rsid w:val="00FE7506"/>
    <w:rsid w:val="00FE750C"/>
    <w:rsid w:val="00FE7522"/>
    <w:rsid w:val="00FE7543"/>
    <w:rsid w:val="00FE75FA"/>
    <w:rsid w:val="00FE787C"/>
    <w:rsid w:val="00FE7F08"/>
    <w:rsid w:val="00FF0068"/>
    <w:rsid w:val="00FF018C"/>
    <w:rsid w:val="00FF040B"/>
    <w:rsid w:val="00FF0C5C"/>
    <w:rsid w:val="00FF0E4F"/>
    <w:rsid w:val="00FF1321"/>
    <w:rsid w:val="00FF16F6"/>
    <w:rsid w:val="00FF1725"/>
    <w:rsid w:val="00FF1FDE"/>
    <w:rsid w:val="00FF24F9"/>
    <w:rsid w:val="00FF291A"/>
    <w:rsid w:val="00FF2978"/>
    <w:rsid w:val="00FF2C19"/>
    <w:rsid w:val="00FF2F39"/>
    <w:rsid w:val="00FF3116"/>
    <w:rsid w:val="00FF3956"/>
    <w:rsid w:val="00FF3A5C"/>
    <w:rsid w:val="00FF3E49"/>
    <w:rsid w:val="00FF407D"/>
    <w:rsid w:val="00FF4119"/>
    <w:rsid w:val="00FF45DE"/>
    <w:rsid w:val="00FF4642"/>
    <w:rsid w:val="00FF4736"/>
    <w:rsid w:val="00FF4B49"/>
    <w:rsid w:val="00FF55CF"/>
    <w:rsid w:val="00FF55EA"/>
    <w:rsid w:val="00FF5699"/>
    <w:rsid w:val="00FF56AB"/>
    <w:rsid w:val="00FF5770"/>
    <w:rsid w:val="00FF5CF6"/>
    <w:rsid w:val="00FF5D62"/>
    <w:rsid w:val="00FF6440"/>
    <w:rsid w:val="00FF679C"/>
    <w:rsid w:val="00FF67A3"/>
    <w:rsid w:val="00FF6B45"/>
    <w:rsid w:val="00FF6E47"/>
    <w:rsid w:val="00FF6F9A"/>
    <w:rsid w:val="00FF7050"/>
    <w:rsid w:val="00FF70BC"/>
    <w:rsid w:val="00FF7318"/>
    <w:rsid w:val="00FF75D7"/>
    <w:rsid w:val="00FF76A2"/>
    <w:rsid w:val="00FF7811"/>
    <w:rsid w:val="00FF79F1"/>
    <w:rsid w:val="00FF7C57"/>
    <w:rsid w:val="00FF7CEC"/>
    <w:rsid w:val="00FF7F01"/>
    <w:rsid w:val="00FF7F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681E3"/>
  <w15:docId w15:val="{B6E68866-FB70-47B7-82B0-67D5734F9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qFormat="1"/>
    <w:lsdException w:name="heading 1" w:uiPriority="9"/>
    <w:lsdException w:name="heading 2" w:uiPriority="0"/>
    <w:lsdException w:name="heading 3" w:uiPriority="9"/>
    <w:lsdException w:name="heading 4" w:uiPriority="9"/>
    <w:lsdException w:name="heading 5" w:uiPriority="9"/>
    <w:lsdException w:name="heading 6" w:uiPriority="9"/>
    <w:lsdException w:name="heading 7" w:uiPriority="9"/>
    <w:lsdException w:name="heading 8" w:semiHidden="1" w:uiPriority="9" w:unhideWhenUsed="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99"/>
    <w:qFormat/>
    <w:rsid w:val="00CF489F"/>
    <w:pPr>
      <w:suppressAutoHyphens/>
      <w:autoSpaceDE w:val="0"/>
      <w:autoSpaceDN w:val="0"/>
      <w:adjustRightInd w:val="0"/>
      <w:spacing w:line="288" w:lineRule="auto"/>
      <w:textAlignment w:val="center"/>
    </w:pPr>
    <w:rPr>
      <w:rFonts w:cs="Calibri"/>
      <w:color w:val="000000"/>
      <w:sz w:val="22"/>
      <w:szCs w:val="22"/>
    </w:rPr>
  </w:style>
  <w:style w:type="paragraph" w:styleId="Titolo1">
    <w:name w:val="heading 1"/>
    <w:basedOn w:val="Normale"/>
    <w:next w:val="Normale"/>
    <w:pPr>
      <w:keepNext/>
      <w:jc w:val="center"/>
      <w:outlineLvl w:val="0"/>
    </w:pPr>
    <w:rPr>
      <w:rFonts w:ascii="Eras Medium ITC" w:hAnsi="Eras Medium ITC" w:cs="Arial"/>
      <w:b/>
      <w:bCs/>
      <w:sz w:val="28"/>
    </w:rPr>
  </w:style>
  <w:style w:type="paragraph" w:styleId="Titolo2">
    <w:name w:val="heading 2"/>
    <w:basedOn w:val="Normale"/>
    <w:next w:val="Normale"/>
    <w:link w:val="Titolo2Carattere"/>
    <w:pPr>
      <w:keepNext/>
      <w:widowControl w:val="0"/>
      <w:pBdr>
        <w:bottom w:val="single" w:sz="18" w:space="1" w:color="C0C0C0"/>
      </w:pBdr>
      <w:spacing w:before="240" w:after="60"/>
      <w:jc w:val="both"/>
      <w:outlineLvl w:val="1"/>
    </w:pPr>
    <w:rPr>
      <w:rFonts w:eastAsia="Times New Roman"/>
      <w:szCs w:val="20"/>
    </w:rPr>
  </w:style>
  <w:style w:type="paragraph" w:styleId="Titolo3">
    <w:name w:val="heading 3"/>
    <w:basedOn w:val="Normale"/>
    <w:next w:val="Normale"/>
    <w:pPr>
      <w:keepNext/>
      <w:jc w:val="right"/>
      <w:outlineLvl w:val="2"/>
    </w:pPr>
    <w:rPr>
      <w:rFonts w:cs="Arial"/>
      <w:b/>
      <w:bCs/>
      <w:noProof/>
    </w:rPr>
  </w:style>
  <w:style w:type="paragraph" w:styleId="Titolo4">
    <w:name w:val="heading 4"/>
    <w:basedOn w:val="Normale"/>
    <w:next w:val="Normale"/>
    <w:pPr>
      <w:keepNext/>
      <w:widowControl w:val="0"/>
      <w:spacing w:before="240" w:after="60"/>
      <w:jc w:val="both"/>
      <w:outlineLvl w:val="3"/>
    </w:pPr>
    <w:rPr>
      <w:rFonts w:eastAsia="Times New Roman"/>
      <w:b/>
      <w:i/>
      <w:szCs w:val="20"/>
    </w:rPr>
  </w:style>
  <w:style w:type="paragraph" w:styleId="Titolo5">
    <w:name w:val="heading 5"/>
    <w:basedOn w:val="Normale"/>
    <w:next w:val="Normale"/>
    <w:pPr>
      <w:keepNext/>
      <w:spacing w:before="100" w:beforeAutospacing="1"/>
      <w:outlineLvl w:val="4"/>
    </w:pPr>
    <w:rPr>
      <w:rFonts w:ascii="Eras Medium ITC" w:hAnsi="Eras Medium ITC" w:cs="Arial"/>
      <w:b/>
      <w:bCs/>
    </w:rPr>
  </w:style>
  <w:style w:type="paragraph" w:styleId="Titolo6">
    <w:name w:val="heading 6"/>
    <w:basedOn w:val="Normale"/>
    <w:next w:val="Normale"/>
    <w:pPr>
      <w:keepNext/>
      <w:jc w:val="center"/>
      <w:outlineLvl w:val="5"/>
    </w:pPr>
    <w:rPr>
      <w:rFonts w:cs="Arial"/>
      <w:b/>
    </w:rPr>
  </w:style>
  <w:style w:type="paragraph" w:styleId="Titolo7">
    <w:name w:val="heading 7"/>
    <w:basedOn w:val="Normale"/>
    <w:next w:val="Normale"/>
    <w:pPr>
      <w:keepNext/>
      <w:spacing w:before="20" w:after="20"/>
      <w:jc w:val="center"/>
      <w:outlineLvl w:val="6"/>
    </w:pPr>
    <w:rPr>
      <w:b/>
      <w:i/>
    </w:rPr>
  </w:style>
  <w:style w:type="paragraph" w:styleId="Titolo8">
    <w:name w:val="heading 8"/>
    <w:basedOn w:val="Normale"/>
    <w:next w:val="Normale"/>
    <w:link w:val="Titolo8Carattere"/>
    <w:uiPriority w:val="9"/>
    <w:semiHidden/>
    <w:unhideWhenUsed/>
    <w:rsid w:val="008D3C56"/>
    <w:pPr>
      <w:spacing w:before="240" w:after="60"/>
      <w:outlineLvl w:val="7"/>
    </w:pPr>
    <w:rPr>
      <w:rFonts w:eastAsia="Times New Roman" w:cs="Times New Roman"/>
      <w:i/>
      <w:iCs/>
      <w:sz w:val="24"/>
      <w:szCs w:val="24"/>
    </w:rPr>
  </w:style>
  <w:style w:type="paragraph" w:styleId="Titolo9">
    <w:name w:val="heading 9"/>
    <w:basedOn w:val="Normale"/>
    <w:next w:val="Normale"/>
    <w:link w:val="Titolo9Carattere"/>
    <w:uiPriority w:val="99"/>
    <w:qFormat/>
    <w:pPr>
      <w:keepNext/>
      <w:spacing w:before="40"/>
      <w:jc w:val="center"/>
      <w:outlineLvl w:val="8"/>
    </w:pPr>
    <w:rPr>
      <w:b/>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Numeropagina">
    <w:name w:val="page number"/>
    <w:uiPriority w:val="99"/>
    <w:rPr>
      <w:rFonts w:ascii="Arial" w:hAnsi="Arial"/>
      <w:sz w:val="22"/>
    </w:rPr>
  </w:style>
  <w:style w:type="paragraph" w:styleId="Testofumetto">
    <w:name w:val="Balloon Text"/>
    <w:basedOn w:val="Normale"/>
    <w:semiHidden/>
    <w:unhideWhenUsed/>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paragraph" w:styleId="Intestazione">
    <w:name w:val="header"/>
    <w:basedOn w:val="Normale"/>
    <w:unhideWhenUsed/>
    <w:pPr>
      <w:tabs>
        <w:tab w:val="center" w:pos="4819"/>
        <w:tab w:val="right" w:pos="9638"/>
      </w:tabs>
    </w:pPr>
  </w:style>
  <w:style w:type="character" w:customStyle="1" w:styleId="IntestazioneCarattere">
    <w:name w:val="Intestazione Carattere"/>
    <w:basedOn w:val="Carpredefinitoparagrafo"/>
  </w:style>
  <w:style w:type="paragraph" w:styleId="Pidipagina">
    <w:name w:val="footer"/>
    <w:basedOn w:val="Normale"/>
    <w:unhideWhenUsed/>
    <w:pPr>
      <w:tabs>
        <w:tab w:val="center" w:pos="4819"/>
        <w:tab w:val="right" w:pos="9638"/>
      </w:tabs>
    </w:pPr>
  </w:style>
  <w:style w:type="character" w:customStyle="1" w:styleId="PidipaginaCarattere">
    <w:name w:val="Piè di pagina Carattere"/>
    <w:basedOn w:val="Carpredefinitoparagrafo"/>
    <w:semiHidden/>
  </w:style>
  <w:style w:type="paragraph" w:customStyle="1" w:styleId="Oggetto">
    <w:name w:val="Oggetto"/>
    <w:basedOn w:val="Normale"/>
    <w:pPr>
      <w:widowControl w:val="0"/>
      <w:jc w:val="both"/>
    </w:pPr>
    <w:rPr>
      <w:rFonts w:eastAsia="Times New Roman"/>
      <w:b/>
      <w:szCs w:val="20"/>
    </w:rPr>
  </w:style>
  <w:style w:type="paragraph" w:customStyle="1" w:styleId="6P">
    <w:name w:val="6P"/>
    <w:basedOn w:val="Normale"/>
    <w:pPr>
      <w:widowControl w:val="0"/>
      <w:spacing w:line="-120" w:lineRule="auto"/>
      <w:jc w:val="both"/>
    </w:pPr>
    <w:rPr>
      <w:rFonts w:eastAsia="Times New Roman"/>
      <w:szCs w:val="20"/>
    </w:rPr>
  </w:style>
  <w:style w:type="paragraph" w:customStyle="1" w:styleId="Default">
    <w:name w:val="Default"/>
    <w:pPr>
      <w:widowControl w:val="0"/>
    </w:pPr>
    <w:rPr>
      <w:rFonts w:ascii="Times New Roman" w:eastAsia="Times New Roman" w:hAnsi="Times New Roman"/>
      <w:color w:val="000000"/>
      <w:sz w:val="24"/>
    </w:rPr>
  </w:style>
  <w:style w:type="paragraph" w:styleId="Corpodeltesto2">
    <w:name w:val="Body Text 2"/>
    <w:basedOn w:val="Normale"/>
    <w:semiHidden/>
    <w:pPr>
      <w:widowControl w:val="0"/>
    </w:pPr>
    <w:rPr>
      <w:rFonts w:eastAsia="Times New Roman"/>
      <w:szCs w:val="20"/>
    </w:rPr>
  </w:style>
  <w:style w:type="paragraph" w:customStyle="1" w:styleId="Corpodeltesto21">
    <w:name w:val="Corpo del testo 21"/>
    <w:basedOn w:val="Normale"/>
    <w:uiPriority w:val="99"/>
    <w:pPr>
      <w:widowControl w:val="0"/>
      <w:jc w:val="both"/>
    </w:pPr>
    <w:rPr>
      <w:rFonts w:eastAsia="Times New Roman"/>
      <w:szCs w:val="20"/>
    </w:rPr>
  </w:style>
  <w:style w:type="paragraph" w:customStyle="1" w:styleId="RIFERIMENTI">
    <w:name w:val="RIFERIMENTI"/>
    <w:basedOn w:val="Normale"/>
    <w:pPr>
      <w:numPr>
        <w:numId w:val="1"/>
      </w:numPr>
    </w:pPr>
    <w:rPr>
      <w:rFonts w:ascii="Eras Medium ITC" w:hAnsi="Eras Medium ITC" w:cs="Arial"/>
    </w:rPr>
  </w:style>
  <w:style w:type="paragraph" w:customStyle="1" w:styleId="titoloterzo">
    <w:name w:val="titoloterzo"/>
    <w:basedOn w:val="Corpotesto"/>
    <w:pPr>
      <w:widowControl w:val="0"/>
      <w:tabs>
        <w:tab w:val="right" w:pos="9356"/>
      </w:tabs>
      <w:spacing w:before="160" w:after="80"/>
      <w:jc w:val="both"/>
    </w:pPr>
    <w:rPr>
      <w:rFonts w:eastAsia="Times New Roman"/>
      <w:b/>
      <w:spacing w:val="2"/>
      <w:szCs w:val="20"/>
    </w:rPr>
  </w:style>
  <w:style w:type="paragraph" w:styleId="Corpotesto">
    <w:name w:val="Body Text"/>
    <w:basedOn w:val="Normale"/>
    <w:link w:val="CorpotestoCarattere"/>
    <w:uiPriority w:val="99"/>
    <w:pPr>
      <w:spacing w:after="120"/>
    </w:pPr>
  </w:style>
  <w:style w:type="character" w:styleId="Collegamentoipertestuale">
    <w:name w:val="Hyperlink"/>
    <w:uiPriority w:val="99"/>
    <w:rPr>
      <w:color w:val="0000FF"/>
      <w:u w:val="single"/>
    </w:rPr>
  </w:style>
  <w:style w:type="paragraph" w:customStyle="1" w:styleId="BodyText31">
    <w:name w:val="Body Text 31"/>
    <w:basedOn w:val="Normale"/>
    <w:pPr>
      <w:widowControl w:val="0"/>
      <w:spacing w:after="40"/>
      <w:jc w:val="both"/>
    </w:pPr>
    <w:rPr>
      <w:rFonts w:eastAsia="Times New Roman"/>
    </w:rPr>
  </w:style>
  <w:style w:type="paragraph" w:styleId="Elenco2">
    <w:name w:val="List 2"/>
    <w:basedOn w:val="Normale"/>
    <w:semiHidden/>
    <w:pPr>
      <w:widowControl w:val="0"/>
      <w:numPr>
        <w:numId w:val="2"/>
      </w:numPr>
      <w:jc w:val="both"/>
    </w:pPr>
    <w:rPr>
      <w:rFonts w:eastAsia="Times New Roman"/>
      <w:sz w:val="24"/>
    </w:rPr>
  </w:style>
  <w:style w:type="paragraph" w:styleId="Testodelblocco">
    <w:name w:val="Block Text"/>
    <w:basedOn w:val="Normale"/>
    <w:semiHidden/>
    <w:pPr>
      <w:widowControl w:val="0"/>
      <w:spacing w:before="60"/>
      <w:ind w:left="113" w:right="113"/>
      <w:jc w:val="center"/>
    </w:pPr>
    <w:rPr>
      <w:rFonts w:eastAsia="Times New Roman"/>
      <w:b/>
    </w:rPr>
  </w:style>
  <w:style w:type="paragraph" w:styleId="Rientrocorpodeltesto">
    <w:name w:val="Body Text Indent"/>
    <w:basedOn w:val="Normale"/>
    <w:semiHidden/>
    <w:pPr>
      <w:widowControl w:val="0"/>
      <w:jc w:val="both"/>
    </w:pPr>
    <w:rPr>
      <w:rFonts w:eastAsia="Times New Roman"/>
    </w:rPr>
  </w:style>
  <w:style w:type="character" w:styleId="Rimandocommento">
    <w:name w:val="annotation reference"/>
    <w:uiPriority w:val="99"/>
    <w:semiHidden/>
    <w:unhideWhenUsed/>
    <w:rsid w:val="00C95752"/>
    <w:rPr>
      <w:sz w:val="16"/>
      <w:szCs w:val="16"/>
    </w:rPr>
  </w:style>
  <w:style w:type="paragraph" w:styleId="Testocommento">
    <w:name w:val="annotation text"/>
    <w:basedOn w:val="Normale"/>
    <w:link w:val="TestocommentoCarattere"/>
    <w:uiPriority w:val="99"/>
    <w:semiHidden/>
    <w:unhideWhenUsed/>
    <w:rsid w:val="00C95752"/>
    <w:rPr>
      <w:sz w:val="20"/>
      <w:szCs w:val="20"/>
    </w:rPr>
  </w:style>
  <w:style w:type="character" w:customStyle="1" w:styleId="TestocommentoCarattere">
    <w:name w:val="Testo commento Carattere"/>
    <w:link w:val="Testocommento"/>
    <w:uiPriority w:val="99"/>
    <w:semiHidden/>
    <w:rsid w:val="00C95752"/>
    <w:rPr>
      <w:rFonts w:ascii="Arial" w:hAnsi="Arial"/>
      <w:lang w:eastAsia="en-US"/>
    </w:rPr>
  </w:style>
  <w:style w:type="paragraph" w:styleId="Soggettocommento">
    <w:name w:val="annotation subject"/>
    <w:basedOn w:val="Testocommento"/>
    <w:next w:val="Testocommento"/>
    <w:link w:val="SoggettocommentoCarattere"/>
    <w:uiPriority w:val="99"/>
    <w:semiHidden/>
    <w:unhideWhenUsed/>
    <w:rsid w:val="00C95752"/>
    <w:rPr>
      <w:b/>
      <w:bCs/>
    </w:rPr>
  </w:style>
  <w:style w:type="character" w:customStyle="1" w:styleId="SoggettocommentoCarattere">
    <w:name w:val="Soggetto commento Carattere"/>
    <w:link w:val="Soggettocommento"/>
    <w:uiPriority w:val="99"/>
    <w:semiHidden/>
    <w:rsid w:val="00C95752"/>
    <w:rPr>
      <w:rFonts w:ascii="Arial" w:hAnsi="Arial"/>
      <w:b/>
      <w:bCs/>
      <w:lang w:eastAsia="en-US"/>
    </w:rPr>
  </w:style>
  <w:style w:type="paragraph" w:styleId="Paragrafoelenco">
    <w:name w:val="List Paragraph"/>
    <w:basedOn w:val="Normale"/>
    <w:link w:val="ParagrafoelencoCarattere"/>
    <w:uiPriority w:val="1"/>
    <w:qFormat/>
    <w:rsid w:val="003D5DB4"/>
    <w:pPr>
      <w:ind w:left="720"/>
      <w:contextualSpacing/>
    </w:pPr>
  </w:style>
  <w:style w:type="character" w:customStyle="1" w:styleId="ParagrafoelencoCarattere">
    <w:name w:val="Paragrafo elenco Carattere"/>
    <w:link w:val="Paragrafoelenco"/>
    <w:uiPriority w:val="34"/>
    <w:locked/>
    <w:rsid w:val="003D5DB4"/>
    <w:rPr>
      <w:rFonts w:ascii="Arial" w:hAnsi="Arial"/>
      <w:sz w:val="22"/>
      <w:szCs w:val="22"/>
      <w:lang w:eastAsia="en-US"/>
    </w:rPr>
  </w:style>
  <w:style w:type="paragraph" w:customStyle="1" w:styleId="Corpodeltesto214">
    <w:name w:val="Corpo del testo 214"/>
    <w:basedOn w:val="Normale"/>
    <w:rsid w:val="0077039D"/>
    <w:pPr>
      <w:widowControl w:val="0"/>
      <w:jc w:val="both"/>
    </w:pPr>
    <w:rPr>
      <w:rFonts w:eastAsia="Times New Roman"/>
    </w:rPr>
  </w:style>
  <w:style w:type="table" w:styleId="Grigliatabella">
    <w:name w:val="Table Grid"/>
    <w:basedOn w:val="Tabellanormale"/>
    <w:uiPriority w:val="59"/>
    <w:rsid w:val="005C3E2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link w:val="Titolo2"/>
    <w:rsid w:val="005D3E10"/>
    <w:rPr>
      <w:rFonts w:ascii="Arial" w:eastAsia="Times New Roman" w:hAnsi="Arial"/>
      <w:sz w:val="22"/>
    </w:rPr>
  </w:style>
  <w:style w:type="table" w:customStyle="1" w:styleId="Grigliatabella1">
    <w:name w:val="Griglia tabella1"/>
    <w:basedOn w:val="Tabellanormale"/>
    <w:next w:val="Grigliatabella"/>
    <w:uiPriority w:val="59"/>
    <w:rsid w:val="005D3E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rsid w:val="008678B6"/>
    <w:rPr>
      <w:rFonts w:ascii="Calibri" w:eastAsia="Times New Roman" w:hAnsi="Calibri" w:cs="Times New Roman"/>
      <w:b/>
      <w:bCs/>
      <w:sz w:val="28"/>
      <w:szCs w:val="28"/>
    </w:rPr>
  </w:style>
  <w:style w:type="table" w:customStyle="1" w:styleId="Grigliatabella2">
    <w:name w:val="Griglia tabella2"/>
    <w:basedOn w:val="Tabellanormale"/>
    <w:next w:val="Grigliatabella"/>
    <w:uiPriority w:val="59"/>
    <w:rsid w:val="008678B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22">
    <w:name w:val="Corpo del testo 22"/>
    <w:basedOn w:val="Normale"/>
    <w:link w:val="Corpodeltesto22Carattere"/>
    <w:rsid w:val="00A25C2C"/>
    <w:pPr>
      <w:widowControl w:val="0"/>
      <w:jc w:val="both"/>
    </w:pPr>
    <w:rPr>
      <w:rFonts w:eastAsia="Times New Roman"/>
    </w:rPr>
  </w:style>
  <w:style w:type="paragraph" w:customStyle="1" w:styleId="Corpodeltesto">
    <w:name w:val="Corpo del testo"/>
    <w:basedOn w:val="Normale"/>
    <w:semiHidden/>
    <w:rsid w:val="00165918"/>
    <w:pPr>
      <w:spacing w:after="120"/>
    </w:pPr>
  </w:style>
  <w:style w:type="paragraph" w:customStyle="1" w:styleId="Corpodeltesto220">
    <w:name w:val="Corpo del testo 220"/>
    <w:basedOn w:val="Normale"/>
    <w:rsid w:val="000E0D74"/>
    <w:pPr>
      <w:widowControl w:val="0"/>
      <w:jc w:val="both"/>
    </w:pPr>
    <w:rPr>
      <w:rFonts w:eastAsia="Times New Roman"/>
    </w:rPr>
  </w:style>
  <w:style w:type="character" w:customStyle="1" w:styleId="Titolo8Carattere">
    <w:name w:val="Titolo 8 Carattere"/>
    <w:link w:val="Titolo8"/>
    <w:uiPriority w:val="9"/>
    <w:semiHidden/>
    <w:rsid w:val="008D3C56"/>
    <w:rPr>
      <w:rFonts w:ascii="Calibri" w:eastAsia="Times New Roman" w:hAnsi="Calibri" w:cs="Times New Roman"/>
      <w:i/>
      <w:iCs/>
      <w:sz w:val="24"/>
      <w:szCs w:val="24"/>
      <w:lang w:eastAsia="en-US"/>
    </w:rPr>
  </w:style>
  <w:style w:type="paragraph" w:customStyle="1" w:styleId="Corpodeltesto25">
    <w:name w:val="Corpo del testo 25"/>
    <w:basedOn w:val="Normale"/>
    <w:rsid w:val="007A4022"/>
    <w:pPr>
      <w:widowControl w:val="0"/>
      <w:jc w:val="both"/>
    </w:pPr>
    <w:rPr>
      <w:rFonts w:eastAsia="Times New Roman"/>
    </w:rPr>
  </w:style>
  <w:style w:type="paragraph" w:customStyle="1" w:styleId="Corpodeltesto26">
    <w:name w:val="Corpo del testo 26"/>
    <w:basedOn w:val="Normale"/>
    <w:rsid w:val="007A4022"/>
    <w:pPr>
      <w:widowControl w:val="0"/>
      <w:jc w:val="both"/>
    </w:pPr>
    <w:rPr>
      <w:rFonts w:eastAsia="Times New Roman"/>
    </w:rPr>
  </w:style>
  <w:style w:type="paragraph" w:customStyle="1" w:styleId="Corpodeltesto227">
    <w:name w:val="Corpo del testo 227"/>
    <w:basedOn w:val="Normale"/>
    <w:rsid w:val="007A4022"/>
    <w:pPr>
      <w:widowControl w:val="0"/>
      <w:jc w:val="both"/>
    </w:pPr>
    <w:rPr>
      <w:rFonts w:eastAsia="Times New Roman"/>
    </w:rPr>
  </w:style>
  <w:style w:type="paragraph" w:styleId="Corpodeltesto3">
    <w:name w:val="Body Text 3"/>
    <w:basedOn w:val="Normale"/>
    <w:link w:val="Corpodeltesto3Carattere"/>
    <w:uiPriority w:val="99"/>
    <w:unhideWhenUsed/>
    <w:rsid w:val="007A4022"/>
    <w:pPr>
      <w:spacing w:after="120"/>
    </w:pPr>
    <w:rPr>
      <w:sz w:val="16"/>
      <w:szCs w:val="16"/>
    </w:rPr>
  </w:style>
  <w:style w:type="character" w:customStyle="1" w:styleId="Corpodeltesto3Carattere">
    <w:name w:val="Corpo del testo 3 Carattere"/>
    <w:link w:val="Corpodeltesto3"/>
    <w:uiPriority w:val="99"/>
    <w:rsid w:val="007A4022"/>
    <w:rPr>
      <w:rFonts w:ascii="Arial" w:hAnsi="Arial"/>
      <w:sz w:val="16"/>
      <w:szCs w:val="16"/>
      <w:lang w:eastAsia="en-US"/>
    </w:rPr>
  </w:style>
  <w:style w:type="character" w:styleId="Enfasigrassetto">
    <w:name w:val="Strong"/>
    <w:uiPriority w:val="22"/>
    <w:rsid w:val="00383C39"/>
    <w:rPr>
      <w:b/>
      <w:bCs/>
    </w:rPr>
  </w:style>
  <w:style w:type="paragraph" w:customStyle="1" w:styleId="Corpodeltesto217">
    <w:name w:val="Corpo del testo 217"/>
    <w:basedOn w:val="Normale"/>
    <w:rsid w:val="00383C39"/>
    <w:pPr>
      <w:widowControl w:val="0"/>
      <w:jc w:val="both"/>
    </w:pPr>
    <w:rPr>
      <w:rFonts w:eastAsia="Times New Roman"/>
    </w:rPr>
  </w:style>
  <w:style w:type="paragraph" w:customStyle="1" w:styleId="rientro">
    <w:name w:val="rientro"/>
    <w:basedOn w:val="Normale"/>
    <w:rsid w:val="00090B25"/>
    <w:pPr>
      <w:spacing w:before="100" w:beforeAutospacing="1" w:after="144" w:line="324" w:lineRule="atLeast"/>
    </w:pPr>
    <w:rPr>
      <w:rFonts w:ascii="sole_text" w:eastAsia="Times New Roman" w:hAnsi="sole_text"/>
      <w:sz w:val="24"/>
      <w:szCs w:val="24"/>
    </w:rPr>
  </w:style>
  <w:style w:type="character" w:customStyle="1" w:styleId="CorpotestoCarattere">
    <w:name w:val="Corpo testo Carattere"/>
    <w:link w:val="Corpotesto"/>
    <w:uiPriority w:val="99"/>
    <w:rsid w:val="001C6F8F"/>
    <w:rPr>
      <w:rFonts w:ascii="Arial" w:hAnsi="Arial"/>
      <w:sz w:val="22"/>
      <w:szCs w:val="22"/>
      <w:lang w:eastAsia="en-US"/>
    </w:rPr>
  </w:style>
  <w:style w:type="character" w:styleId="Menzionenonrisolta">
    <w:name w:val="Unresolved Mention"/>
    <w:uiPriority w:val="99"/>
    <w:semiHidden/>
    <w:unhideWhenUsed/>
    <w:rsid w:val="004E5A17"/>
    <w:rPr>
      <w:color w:val="605E5C"/>
      <w:shd w:val="clear" w:color="auto" w:fill="E1DFDD"/>
    </w:rPr>
  </w:style>
  <w:style w:type="character" w:styleId="Collegamentovisitato">
    <w:name w:val="FollowedHyperlink"/>
    <w:uiPriority w:val="99"/>
    <w:semiHidden/>
    <w:unhideWhenUsed/>
    <w:rsid w:val="004E5A17"/>
    <w:rPr>
      <w:color w:val="954F72"/>
      <w:u w:val="single"/>
    </w:rPr>
  </w:style>
  <w:style w:type="paragraph" w:customStyle="1" w:styleId="TableText">
    <w:name w:val="Table Text"/>
    <w:basedOn w:val="Corpotesto"/>
    <w:uiPriority w:val="99"/>
    <w:rsid w:val="0095099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after="0"/>
      <w:jc w:val="both"/>
    </w:pPr>
    <w:rPr>
      <w:rFonts w:cs="Arial"/>
    </w:rPr>
  </w:style>
  <w:style w:type="paragraph" w:customStyle="1" w:styleId="punto">
    <w:name w:val="punto"/>
    <w:basedOn w:val="Corpotesto"/>
    <w:link w:val="puntoCarattere"/>
    <w:uiPriority w:val="99"/>
    <w:rsid w:val="004E17F1"/>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before="17" w:after="17"/>
      <w:ind w:left="283" w:hanging="283"/>
      <w:jc w:val="both"/>
    </w:pPr>
    <w:rPr>
      <w:rFonts w:cs="Arial"/>
    </w:rPr>
  </w:style>
  <w:style w:type="character" w:customStyle="1" w:styleId="link">
    <w:name w:val="link"/>
    <w:uiPriority w:val="99"/>
    <w:rsid w:val="004E17F1"/>
    <w:rPr>
      <w:color w:val="0000FF"/>
      <w:u w:val="thick"/>
    </w:rPr>
  </w:style>
  <w:style w:type="paragraph" w:customStyle="1" w:styleId="Nessunostileparagrafo">
    <w:name w:val="[Nessuno stile paragrafo]"/>
    <w:rsid w:val="00FC41AF"/>
    <w:pPr>
      <w:autoSpaceDE w:val="0"/>
      <w:autoSpaceDN w:val="0"/>
      <w:adjustRightInd w:val="0"/>
      <w:spacing w:line="288" w:lineRule="auto"/>
      <w:textAlignment w:val="center"/>
    </w:pPr>
    <w:rPr>
      <w:rFonts w:ascii="Times New Roman" w:hAnsi="Times New Roman"/>
      <w:color w:val="000000"/>
      <w:sz w:val="24"/>
      <w:szCs w:val="24"/>
    </w:rPr>
  </w:style>
  <w:style w:type="paragraph" w:customStyle="1" w:styleId="Scadoggetto">
    <w:name w:val="Scad oggetto"/>
    <w:basedOn w:val="Nessunostileparagrafo"/>
    <w:uiPriority w:val="99"/>
    <w:rsid w:val="008020E2"/>
    <w:pPr>
      <w:keepNext/>
      <w:suppressAutoHyphens/>
      <w:jc w:val="center"/>
    </w:pPr>
    <w:rPr>
      <w:rFonts w:ascii="Arial" w:hAnsi="Arial" w:cs="Arial"/>
      <w:b/>
      <w:bCs/>
      <w:smallCaps/>
      <w:sz w:val="20"/>
      <w:szCs w:val="20"/>
    </w:rPr>
  </w:style>
  <w:style w:type="character" w:customStyle="1" w:styleId="Titolo9Carattere">
    <w:name w:val="Titolo 9 Carattere"/>
    <w:link w:val="Titolo9"/>
    <w:uiPriority w:val="9"/>
    <w:rsid w:val="007539FC"/>
    <w:rPr>
      <w:rFonts w:cs="Calibri"/>
      <w:b/>
      <w:smallCaps/>
      <w:color w:val="000000"/>
      <w:sz w:val="22"/>
      <w:szCs w:val="22"/>
    </w:rPr>
  </w:style>
  <w:style w:type="paragraph" w:customStyle="1" w:styleId="Sintesi">
    <w:name w:val="Sintesi"/>
    <w:basedOn w:val="Nessunostileparagrafo"/>
    <w:uiPriority w:val="99"/>
    <w:rsid w:val="00964F0F"/>
    <w:pPr>
      <w:suppressAutoHyphens/>
      <w:spacing w:before="40" w:line="260" w:lineRule="atLeast"/>
      <w:ind w:left="289"/>
      <w:jc w:val="both"/>
    </w:pPr>
    <w:rPr>
      <w:rFonts w:ascii="Arial" w:hAnsi="Arial" w:cs="Arial"/>
      <w:i/>
      <w:iCs/>
      <w:sz w:val="22"/>
      <w:szCs w:val="22"/>
    </w:rPr>
  </w:style>
  <w:style w:type="paragraph" w:customStyle="1" w:styleId="Titoletto">
    <w:name w:val="Titoletto"/>
    <w:basedOn w:val="Nessunostileparagrafo"/>
    <w:uiPriority w:val="99"/>
    <w:rsid w:val="0080475D"/>
    <w:pPr>
      <w:suppressAutoHyphens/>
      <w:jc w:val="center"/>
    </w:pPr>
    <w:rPr>
      <w:rFonts w:ascii="Arial" w:hAnsi="Arial" w:cs="Arial"/>
      <w:b/>
      <w:bCs/>
      <w:sz w:val="22"/>
      <w:szCs w:val="22"/>
    </w:rPr>
  </w:style>
  <w:style w:type="paragraph" w:customStyle="1" w:styleId="Scadtesto">
    <w:name w:val="Scad testo"/>
    <w:basedOn w:val="Nessunostileparagrafo"/>
    <w:uiPriority w:val="99"/>
    <w:rsid w:val="006D4E48"/>
    <w:pPr>
      <w:suppressAutoHyphens/>
      <w:jc w:val="both"/>
    </w:pPr>
    <w:rPr>
      <w:rFonts w:ascii="Arial" w:hAnsi="Arial" w:cs="Arial"/>
      <w:sz w:val="20"/>
      <w:szCs w:val="20"/>
    </w:rPr>
  </w:style>
  <w:style w:type="paragraph" w:customStyle="1" w:styleId="Titolo30">
    <w:name w:val="Titolo3"/>
    <w:basedOn w:val="Nessunostileparagrafo"/>
    <w:uiPriority w:val="99"/>
    <w:rsid w:val="008A0473"/>
    <w:pPr>
      <w:suppressAutoHyphens/>
      <w:jc w:val="center"/>
    </w:pPr>
    <w:rPr>
      <w:rFonts w:ascii="Arial" w:hAnsi="Arial" w:cs="Arial"/>
      <w:b/>
      <w:bCs/>
      <w:sz w:val="22"/>
      <w:szCs w:val="22"/>
    </w:rPr>
  </w:style>
  <w:style w:type="paragraph" w:customStyle="1" w:styleId="R50">
    <w:name w:val="R50"/>
    <w:basedOn w:val="Corpotesto"/>
    <w:uiPriority w:val="99"/>
    <w:rsid w:val="00AB232C"/>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after="28"/>
      <w:ind w:left="283"/>
      <w:jc w:val="both"/>
    </w:pPr>
    <w:rPr>
      <w:rFonts w:ascii="Arial" w:hAnsi="Arial" w:cs="Arial"/>
    </w:rPr>
  </w:style>
  <w:style w:type="paragraph" w:customStyle="1" w:styleId="trattino500">
    <w:name w:val="trattino50"/>
    <w:basedOn w:val="Corpotesto"/>
    <w:uiPriority w:val="99"/>
    <w:rsid w:val="00234B7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before="17" w:after="28"/>
      <w:ind w:left="454" w:hanging="170"/>
      <w:jc w:val="both"/>
    </w:pPr>
    <w:rPr>
      <w:rFonts w:ascii="Arial" w:hAnsi="Arial" w:cs="Arial"/>
    </w:rPr>
  </w:style>
  <w:style w:type="paragraph" w:customStyle="1" w:styleId="trattino">
    <w:name w:val="trattino"/>
    <w:basedOn w:val="Corpotesto"/>
    <w:uiPriority w:val="99"/>
    <w:rsid w:val="009A17E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before="17" w:after="28"/>
      <w:ind w:left="283" w:hanging="283"/>
      <w:jc w:val="both"/>
    </w:pPr>
    <w:rPr>
      <w:rFonts w:ascii="Arial" w:hAnsi="Arial" w:cs="Arial"/>
    </w:rPr>
  </w:style>
  <w:style w:type="paragraph" w:customStyle="1" w:styleId="Estremo">
    <w:name w:val="Estremo"/>
    <w:basedOn w:val="Nessunostileparagrafo"/>
    <w:uiPriority w:val="99"/>
    <w:rsid w:val="00C6389A"/>
    <w:pPr>
      <w:tabs>
        <w:tab w:val="left" w:pos="2437"/>
        <w:tab w:val="right" w:pos="3304"/>
      </w:tabs>
      <w:suppressAutoHyphens/>
      <w:jc w:val="center"/>
    </w:pPr>
    <w:rPr>
      <w:rFonts w:ascii="Arial" w:hAnsi="Arial" w:cs="Arial"/>
      <w:b/>
      <w:bCs/>
      <w:i/>
      <w:iCs/>
      <w:w w:val="90"/>
    </w:rPr>
  </w:style>
  <w:style w:type="character" w:customStyle="1" w:styleId="A7">
    <w:name w:val="A7"/>
    <w:uiPriority w:val="99"/>
    <w:rsid w:val="006369FC"/>
    <w:rPr>
      <w:color w:val="000000"/>
      <w:sz w:val="21"/>
      <w:szCs w:val="21"/>
    </w:rPr>
  </w:style>
  <w:style w:type="character" w:customStyle="1" w:styleId="A8">
    <w:name w:val="A8"/>
    <w:uiPriority w:val="99"/>
    <w:rsid w:val="006369FC"/>
    <w:rPr>
      <w:color w:val="000000"/>
      <w:sz w:val="21"/>
      <w:szCs w:val="21"/>
    </w:rPr>
  </w:style>
  <w:style w:type="paragraph" w:customStyle="1" w:styleId="Pa24">
    <w:name w:val="Pa24"/>
    <w:basedOn w:val="Default"/>
    <w:next w:val="Default"/>
    <w:uiPriority w:val="99"/>
    <w:rsid w:val="006369FC"/>
    <w:pPr>
      <w:widowControl/>
      <w:autoSpaceDE w:val="0"/>
      <w:autoSpaceDN w:val="0"/>
      <w:adjustRightInd w:val="0"/>
      <w:spacing w:line="221" w:lineRule="atLeast"/>
    </w:pPr>
    <w:rPr>
      <w:rFonts w:ascii="Arial" w:eastAsia="Calibri" w:hAnsi="Arial" w:cs="Arial"/>
      <w:color w:val="auto"/>
      <w:szCs w:val="24"/>
    </w:rPr>
  </w:style>
  <w:style w:type="paragraph" w:customStyle="1" w:styleId="Pa9">
    <w:name w:val="Pa9"/>
    <w:basedOn w:val="Default"/>
    <w:next w:val="Default"/>
    <w:uiPriority w:val="99"/>
    <w:rsid w:val="00425C65"/>
    <w:pPr>
      <w:widowControl/>
      <w:autoSpaceDE w:val="0"/>
      <w:autoSpaceDN w:val="0"/>
      <w:adjustRightInd w:val="0"/>
      <w:spacing w:line="221" w:lineRule="atLeast"/>
    </w:pPr>
    <w:rPr>
      <w:rFonts w:ascii="Arial" w:eastAsia="Calibri" w:hAnsi="Arial" w:cs="Arial"/>
      <w:color w:val="auto"/>
      <w:szCs w:val="24"/>
    </w:rPr>
  </w:style>
  <w:style w:type="character" w:customStyle="1" w:styleId="A5">
    <w:name w:val="A5"/>
    <w:uiPriority w:val="99"/>
    <w:rsid w:val="00425C65"/>
    <w:rPr>
      <w:color w:val="000000"/>
      <w:sz w:val="22"/>
      <w:szCs w:val="22"/>
      <w:u w:val="single"/>
    </w:rPr>
  </w:style>
  <w:style w:type="paragraph" w:customStyle="1" w:styleId="Pa14">
    <w:name w:val="Pa14"/>
    <w:basedOn w:val="Default"/>
    <w:next w:val="Default"/>
    <w:uiPriority w:val="99"/>
    <w:rsid w:val="00425C65"/>
    <w:pPr>
      <w:widowControl/>
      <w:autoSpaceDE w:val="0"/>
      <w:autoSpaceDN w:val="0"/>
      <w:adjustRightInd w:val="0"/>
      <w:spacing w:line="221" w:lineRule="atLeast"/>
    </w:pPr>
    <w:rPr>
      <w:rFonts w:ascii="Arial" w:eastAsia="Calibri" w:hAnsi="Arial" w:cs="Arial"/>
      <w:color w:val="auto"/>
      <w:szCs w:val="24"/>
    </w:rPr>
  </w:style>
  <w:style w:type="paragraph" w:customStyle="1" w:styleId="Pa15">
    <w:name w:val="Pa15"/>
    <w:basedOn w:val="Default"/>
    <w:next w:val="Default"/>
    <w:uiPriority w:val="99"/>
    <w:rsid w:val="00C42A6F"/>
    <w:pPr>
      <w:widowControl/>
      <w:autoSpaceDE w:val="0"/>
      <w:autoSpaceDN w:val="0"/>
      <w:adjustRightInd w:val="0"/>
      <w:spacing w:line="221" w:lineRule="atLeast"/>
    </w:pPr>
    <w:rPr>
      <w:rFonts w:ascii="Arial" w:eastAsia="Calibri" w:hAnsi="Arial" w:cs="Arial"/>
      <w:color w:val="auto"/>
      <w:szCs w:val="24"/>
    </w:rPr>
  </w:style>
  <w:style w:type="paragraph" w:customStyle="1" w:styleId="Pa10">
    <w:name w:val="Pa10"/>
    <w:basedOn w:val="Default"/>
    <w:next w:val="Default"/>
    <w:uiPriority w:val="99"/>
    <w:rsid w:val="00C42A6F"/>
    <w:pPr>
      <w:widowControl/>
      <w:autoSpaceDE w:val="0"/>
      <w:autoSpaceDN w:val="0"/>
      <w:adjustRightInd w:val="0"/>
      <w:spacing w:line="221" w:lineRule="atLeast"/>
    </w:pPr>
    <w:rPr>
      <w:rFonts w:ascii="Arial" w:eastAsia="Calibri" w:hAnsi="Arial" w:cs="Arial"/>
      <w:color w:val="auto"/>
      <w:szCs w:val="24"/>
    </w:rPr>
  </w:style>
  <w:style w:type="paragraph" w:customStyle="1" w:styleId="Pa27">
    <w:name w:val="Pa27"/>
    <w:basedOn w:val="Default"/>
    <w:next w:val="Default"/>
    <w:uiPriority w:val="99"/>
    <w:rsid w:val="00DC3FD5"/>
    <w:pPr>
      <w:widowControl/>
      <w:autoSpaceDE w:val="0"/>
      <w:autoSpaceDN w:val="0"/>
      <w:adjustRightInd w:val="0"/>
      <w:spacing w:line="221" w:lineRule="atLeast"/>
    </w:pPr>
    <w:rPr>
      <w:rFonts w:ascii="Arial" w:eastAsia="Calibri" w:hAnsi="Arial" w:cs="Arial"/>
      <w:color w:val="auto"/>
      <w:szCs w:val="24"/>
    </w:rPr>
  </w:style>
  <w:style w:type="character" w:customStyle="1" w:styleId="A0">
    <w:name w:val="A0"/>
    <w:uiPriority w:val="99"/>
    <w:rsid w:val="00DC3FD5"/>
    <w:rPr>
      <w:color w:val="000000"/>
      <w:sz w:val="20"/>
      <w:szCs w:val="20"/>
    </w:rPr>
  </w:style>
  <w:style w:type="paragraph" w:customStyle="1" w:styleId="Pa6">
    <w:name w:val="Pa6"/>
    <w:basedOn w:val="Default"/>
    <w:next w:val="Default"/>
    <w:uiPriority w:val="99"/>
    <w:rsid w:val="00024108"/>
    <w:pPr>
      <w:widowControl/>
      <w:autoSpaceDE w:val="0"/>
      <w:autoSpaceDN w:val="0"/>
      <w:adjustRightInd w:val="0"/>
      <w:spacing w:line="221" w:lineRule="atLeast"/>
    </w:pPr>
    <w:rPr>
      <w:rFonts w:ascii="Arial" w:eastAsia="Calibri" w:hAnsi="Arial" w:cs="Arial"/>
      <w:color w:val="auto"/>
      <w:szCs w:val="24"/>
    </w:rPr>
  </w:style>
  <w:style w:type="character" w:customStyle="1" w:styleId="A6">
    <w:name w:val="A6"/>
    <w:uiPriority w:val="99"/>
    <w:rsid w:val="0036268B"/>
    <w:rPr>
      <w:rFonts w:ascii="ZapfDingbats BT" w:hAnsi="ZapfDingbats BT" w:cs="ZapfDingbats BT"/>
      <w:color w:val="000000"/>
      <w:sz w:val="10"/>
      <w:szCs w:val="10"/>
    </w:rPr>
  </w:style>
  <w:style w:type="paragraph" w:customStyle="1" w:styleId="Pa8">
    <w:name w:val="Pa8"/>
    <w:basedOn w:val="Default"/>
    <w:next w:val="Default"/>
    <w:uiPriority w:val="99"/>
    <w:rsid w:val="001F3AE8"/>
    <w:pPr>
      <w:widowControl/>
      <w:autoSpaceDE w:val="0"/>
      <w:autoSpaceDN w:val="0"/>
      <w:adjustRightInd w:val="0"/>
      <w:spacing w:line="221" w:lineRule="atLeast"/>
    </w:pPr>
    <w:rPr>
      <w:rFonts w:ascii="Arial" w:eastAsia="Calibri" w:hAnsi="Arial" w:cs="Arial"/>
      <w:color w:val="auto"/>
      <w:szCs w:val="24"/>
    </w:rPr>
  </w:style>
  <w:style w:type="paragraph" w:customStyle="1" w:styleId="Pa18">
    <w:name w:val="Pa18"/>
    <w:basedOn w:val="Default"/>
    <w:next w:val="Default"/>
    <w:uiPriority w:val="99"/>
    <w:rsid w:val="001F3AE8"/>
    <w:pPr>
      <w:widowControl/>
      <w:autoSpaceDE w:val="0"/>
      <w:autoSpaceDN w:val="0"/>
      <w:adjustRightInd w:val="0"/>
      <w:spacing w:line="221" w:lineRule="atLeast"/>
    </w:pPr>
    <w:rPr>
      <w:rFonts w:ascii="Arial" w:eastAsia="Calibri" w:hAnsi="Arial" w:cs="Arial"/>
      <w:color w:val="auto"/>
      <w:szCs w:val="24"/>
    </w:rPr>
  </w:style>
  <w:style w:type="paragraph" w:customStyle="1" w:styleId="Pa23">
    <w:name w:val="Pa23"/>
    <w:basedOn w:val="Default"/>
    <w:next w:val="Default"/>
    <w:uiPriority w:val="99"/>
    <w:rsid w:val="00B12C55"/>
    <w:pPr>
      <w:widowControl/>
      <w:autoSpaceDE w:val="0"/>
      <w:autoSpaceDN w:val="0"/>
      <w:adjustRightInd w:val="0"/>
      <w:spacing w:line="221" w:lineRule="atLeast"/>
    </w:pPr>
    <w:rPr>
      <w:rFonts w:ascii="Arial" w:eastAsia="Calibri" w:hAnsi="Arial" w:cs="Arial"/>
      <w:color w:val="auto"/>
      <w:szCs w:val="24"/>
    </w:rPr>
  </w:style>
  <w:style w:type="paragraph" w:customStyle="1" w:styleId="Pa25">
    <w:name w:val="Pa25"/>
    <w:basedOn w:val="Default"/>
    <w:next w:val="Default"/>
    <w:uiPriority w:val="99"/>
    <w:rsid w:val="001360DC"/>
    <w:pPr>
      <w:widowControl/>
      <w:autoSpaceDE w:val="0"/>
      <w:autoSpaceDN w:val="0"/>
      <w:adjustRightInd w:val="0"/>
      <w:spacing w:line="221" w:lineRule="atLeast"/>
    </w:pPr>
    <w:rPr>
      <w:rFonts w:ascii="Arial" w:eastAsia="Calibri" w:hAnsi="Arial" w:cs="Arial"/>
      <w:color w:val="auto"/>
      <w:szCs w:val="24"/>
    </w:rPr>
  </w:style>
  <w:style w:type="character" w:customStyle="1" w:styleId="A9">
    <w:name w:val="A9"/>
    <w:uiPriority w:val="99"/>
    <w:rsid w:val="00B427A2"/>
    <w:rPr>
      <w:color w:val="000000"/>
      <w:sz w:val="21"/>
      <w:szCs w:val="21"/>
    </w:rPr>
  </w:style>
  <w:style w:type="paragraph" w:customStyle="1" w:styleId="Pa36">
    <w:name w:val="Pa36"/>
    <w:basedOn w:val="Default"/>
    <w:next w:val="Default"/>
    <w:uiPriority w:val="99"/>
    <w:rsid w:val="00CD684D"/>
    <w:pPr>
      <w:widowControl/>
      <w:autoSpaceDE w:val="0"/>
      <w:autoSpaceDN w:val="0"/>
      <w:adjustRightInd w:val="0"/>
      <w:spacing w:line="241" w:lineRule="atLeast"/>
    </w:pPr>
    <w:rPr>
      <w:rFonts w:ascii="Arial" w:eastAsia="Calibri" w:hAnsi="Arial" w:cs="Arial"/>
      <w:color w:val="auto"/>
      <w:szCs w:val="24"/>
    </w:rPr>
  </w:style>
  <w:style w:type="character" w:customStyle="1" w:styleId="A2">
    <w:name w:val="A2"/>
    <w:uiPriority w:val="99"/>
    <w:rsid w:val="00CD684D"/>
    <w:rPr>
      <w:color w:val="000000"/>
      <w:sz w:val="22"/>
      <w:szCs w:val="22"/>
    </w:rPr>
  </w:style>
  <w:style w:type="character" w:customStyle="1" w:styleId="A4">
    <w:name w:val="A4"/>
    <w:uiPriority w:val="99"/>
    <w:rsid w:val="00844CE0"/>
    <w:rPr>
      <w:rFonts w:ascii="Arial Narrow" w:hAnsi="Arial Narrow" w:cs="Arial Narrow"/>
      <w:color w:val="000000"/>
      <w:sz w:val="22"/>
      <w:szCs w:val="22"/>
    </w:rPr>
  </w:style>
  <w:style w:type="character" w:customStyle="1" w:styleId="A11">
    <w:name w:val="A11"/>
    <w:uiPriority w:val="99"/>
    <w:rsid w:val="00E33E1B"/>
    <w:rPr>
      <w:color w:val="000000"/>
      <w:sz w:val="21"/>
      <w:szCs w:val="21"/>
    </w:rPr>
  </w:style>
  <w:style w:type="paragraph" w:customStyle="1" w:styleId="Pa45">
    <w:name w:val="Pa45"/>
    <w:basedOn w:val="Default"/>
    <w:next w:val="Default"/>
    <w:uiPriority w:val="99"/>
    <w:rsid w:val="001F23DD"/>
    <w:pPr>
      <w:widowControl/>
      <w:autoSpaceDE w:val="0"/>
      <w:autoSpaceDN w:val="0"/>
      <w:adjustRightInd w:val="0"/>
      <w:spacing w:line="221" w:lineRule="atLeast"/>
    </w:pPr>
    <w:rPr>
      <w:rFonts w:ascii="Arial" w:eastAsia="Calibri" w:hAnsi="Arial" w:cs="Arial"/>
      <w:color w:val="auto"/>
      <w:szCs w:val="24"/>
    </w:rPr>
  </w:style>
  <w:style w:type="paragraph" w:customStyle="1" w:styleId="Pa11">
    <w:name w:val="Pa11"/>
    <w:basedOn w:val="Default"/>
    <w:next w:val="Default"/>
    <w:uiPriority w:val="99"/>
    <w:rsid w:val="000A4671"/>
    <w:pPr>
      <w:widowControl/>
      <w:autoSpaceDE w:val="0"/>
      <w:autoSpaceDN w:val="0"/>
      <w:adjustRightInd w:val="0"/>
      <w:spacing w:line="221" w:lineRule="atLeast"/>
    </w:pPr>
    <w:rPr>
      <w:rFonts w:ascii="Arial" w:eastAsia="Calibri" w:hAnsi="Arial" w:cs="Arial"/>
      <w:color w:val="auto"/>
      <w:szCs w:val="24"/>
    </w:rPr>
  </w:style>
  <w:style w:type="paragraph" w:customStyle="1" w:styleId="Pa19">
    <w:name w:val="Pa19"/>
    <w:basedOn w:val="Default"/>
    <w:next w:val="Default"/>
    <w:uiPriority w:val="99"/>
    <w:rsid w:val="00DA2C01"/>
    <w:pPr>
      <w:widowControl/>
      <w:autoSpaceDE w:val="0"/>
      <w:autoSpaceDN w:val="0"/>
      <w:adjustRightInd w:val="0"/>
      <w:spacing w:line="221" w:lineRule="atLeast"/>
    </w:pPr>
    <w:rPr>
      <w:rFonts w:ascii="Arial" w:eastAsia="Calibri" w:hAnsi="Arial" w:cs="Arial"/>
      <w:color w:val="auto"/>
      <w:szCs w:val="24"/>
    </w:rPr>
  </w:style>
  <w:style w:type="paragraph" w:customStyle="1" w:styleId="Pa22">
    <w:name w:val="Pa22"/>
    <w:basedOn w:val="Default"/>
    <w:next w:val="Default"/>
    <w:uiPriority w:val="99"/>
    <w:rsid w:val="009B74A6"/>
    <w:pPr>
      <w:widowControl/>
      <w:autoSpaceDE w:val="0"/>
      <w:autoSpaceDN w:val="0"/>
      <w:adjustRightInd w:val="0"/>
      <w:spacing w:line="221" w:lineRule="atLeast"/>
    </w:pPr>
    <w:rPr>
      <w:rFonts w:ascii="Arial" w:eastAsia="Calibri" w:hAnsi="Arial" w:cs="Arial"/>
      <w:color w:val="auto"/>
      <w:szCs w:val="24"/>
    </w:rPr>
  </w:style>
  <w:style w:type="paragraph" w:customStyle="1" w:styleId="Sintesitrattino">
    <w:name w:val="Sintesi trattino"/>
    <w:basedOn w:val="Nessunostileparagrafo"/>
    <w:uiPriority w:val="99"/>
    <w:rsid w:val="00C83A78"/>
    <w:pPr>
      <w:suppressAutoHyphens/>
      <w:spacing w:before="20" w:line="260" w:lineRule="atLeast"/>
      <w:ind w:left="573" w:hanging="295"/>
      <w:jc w:val="both"/>
    </w:pPr>
    <w:rPr>
      <w:rFonts w:ascii="Arial" w:hAnsi="Arial" w:cs="Arial"/>
      <w:i/>
      <w:iCs/>
      <w:sz w:val="22"/>
      <w:szCs w:val="22"/>
    </w:rPr>
  </w:style>
  <w:style w:type="paragraph" w:customStyle="1" w:styleId="Titolo50">
    <w:name w:val="Titolo5"/>
    <w:basedOn w:val="Corpotesto"/>
    <w:uiPriority w:val="99"/>
    <w:rsid w:val="0099087E"/>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before="170" w:after="28"/>
      <w:jc w:val="both"/>
    </w:pPr>
    <w:rPr>
      <w:rFonts w:ascii="Arial" w:hAnsi="Arial" w:cs="Arial"/>
      <w:b/>
      <w:bCs/>
      <w:i/>
      <w:iCs/>
      <w:sz w:val="24"/>
      <w:szCs w:val="24"/>
    </w:rPr>
  </w:style>
  <w:style w:type="paragraph" w:styleId="Nessunaspaziatura">
    <w:name w:val="No Spacing"/>
    <w:uiPriority w:val="1"/>
    <w:rsid w:val="001D6C0F"/>
    <w:pPr>
      <w:suppressAutoHyphens/>
      <w:autoSpaceDE w:val="0"/>
      <w:autoSpaceDN w:val="0"/>
      <w:adjustRightInd w:val="0"/>
      <w:textAlignment w:val="center"/>
    </w:pPr>
    <w:rPr>
      <w:rFonts w:cs="Calibri"/>
      <w:color w:val="000000"/>
      <w:sz w:val="22"/>
      <w:szCs w:val="22"/>
    </w:rPr>
  </w:style>
  <w:style w:type="paragraph" w:customStyle="1" w:styleId="Titolo40">
    <w:name w:val="Titolo4"/>
    <w:basedOn w:val="Titolo30"/>
    <w:uiPriority w:val="99"/>
    <w:rsid w:val="00DF48AA"/>
    <w:pPr>
      <w:pBdr>
        <w:bottom w:val="single" w:sz="12" w:space="2" w:color="000000"/>
      </w:pBdr>
      <w:spacing w:before="170" w:after="85"/>
      <w:jc w:val="left"/>
    </w:pPr>
    <w:rPr>
      <w:caps/>
    </w:rPr>
  </w:style>
  <w:style w:type="paragraph" w:customStyle="1" w:styleId="Pa16">
    <w:name w:val="Pa16"/>
    <w:basedOn w:val="Default"/>
    <w:next w:val="Default"/>
    <w:uiPriority w:val="99"/>
    <w:rsid w:val="00C12E8B"/>
    <w:pPr>
      <w:widowControl/>
      <w:autoSpaceDE w:val="0"/>
      <w:autoSpaceDN w:val="0"/>
      <w:adjustRightInd w:val="0"/>
      <w:spacing w:line="221" w:lineRule="atLeast"/>
    </w:pPr>
    <w:rPr>
      <w:rFonts w:ascii="Arial" w:eastAsia="Calibri" w:hAnsi="Arial" w:cs="Arial"/>
      <w:color w:val="auto"/>
      <w:szCs w:val="24"/>
    </w:rPr>
  </w:style>
  <w:style w:type="paragraph" w:customStyle="1" w:styleId="Pa13">
    <w:name w:val="Pa13"/>
    <w:basedOn w:val="Default"/>
    <w:next w:val="Default"/>
    <w:uiPriority w:val="99"/>
    <w:rsid w:val="00830710"/>
    <w:pPr>
      <w:widowControl/>
      <w:autoSpaceDE w:val="0"/>
      <w:autoSpaceDN w:val="0"/>
      <w:adjustRightInd w:val="0"/>
      <w:spacing w:line="221" w:lineRule="atLeast"/>
    </w:pPr>
    <w:rPr>
      <w:rFonts w:ascii="Arial" w:eastAsia="Calibri" w:hAnsi="Arial" w:cs="Arial"/>
      <w:color w:val="auto"/>
      <w:szCs w:val="24"/>
    </w:rPr>
  </w:style>
  <w:style w:type="paragraph" w:customStyle="1" w:styleId="Pa12">
    <w:name w:val="Pa12"/>
    <w:basedOn w:val="Default"/>
    <w:next w:val="Default"/>
    <w:uiPriority w:val="99"/>
    <w:rsid w:val="009675F8"/>
    <w:pPr>
      <w:widowControl/>
      <w:autoSpaceDE w:val="0"/>
      <w:autoSpaceDN w:val="0"/>
      <w:adjustRightInd w:val="0"/>
      <w:spacing w:line="221" w:lineRule="atLeast"/>
    </w:pPr>
    <w:rPr>
      <w:rFonts w:ascii="Arial" w:eastAsia="Calibri" w:hAnsi="Arial" w:cs="Arial"/>
      <w:color w:val="auto"/>
      <w:szCs w:val="24"/>
    </w:rPr>
  </w:style>
  <w:style w:type="paragraph" w:customStyle="1" w:styleId="Pa17">
    <w:name w:val="Pa17"/>
    <w:basedOn w:val="Default"/>
    <w:next w:val="Default"/>
    <w:uiPriority w:val="99"/>
    <w:rsid w:val="00B1286F"/>
    <w:pPr>
      <w:widowControl/>
      <w:autoSpaceDE w:val="0"/>
      <w:autoSpaceDN w:val="0"/>
      <w:adjustRightInd w:val="0"/>
      <w:spacing w:line="221" w:lineRule="atLeast"/>
    </w:pPr>
    <w:rPr>
      <w:rFonts w:ascii="Arial" w:eastAsia="Calibri" w:hAnsi="Arial" w:cs="Arial"/>
      <w:color w:val="auto"/>
      <w:szCs w:val="24"/>
    </w:rPr>
  </w:style>
  <w:style w:type="paragraph" w:customStyle="1" w:styleId="Pa21">
    <w:name w:val="Pa21"/>
    <w:basedOn w:val="Default"/>
    <w:next w:val="Default"/>
    <w:uiPriority w:val="99"/>
    <w:rsid w:val="00E143C0"/>
    <w:pPr>
      <w:widowControl/>
      <w:autoSpaceDE w:val="0"/>
      <w:autoSpaceDN w:val="0"/>
      <w:adjustRightInd w:val="0"/>
      <w:spacing w:line="221" w:lineRule="atLeast"/>
    </w:pPr>
    <w:rPr>
      <w:rFonts w:ascii="Arial" w:eastAsia="Calibri" w:hAnsi="Arial" w:cs="Arial"/>
      <w:color w:val="auto"/>
      <w:szCs w:val="24"/>
    </w:rPr>
  </w:style>
  <w:style w:type="paragraph" w:styleId="Didascalia">
    <w:name w:val="caption"/>
    <w:basedOn w:val="Normale"/>
    <w:next w:val="Normale"/>
    <w:qFormat/>
    <w:rsid w:val="00E05C66"/>
    <w:pPr>
      <w:suppressAutoHyphens w:val="0"/>
      <w:autoSpaceDE/>
      <w:autoSpaceDN/>
      <w:adjustRightInd/>
      <w:spacing w:line="240" w:lineRule="auto"/>
      <w:textAlignment w:val="auto"/>
    </w:pPr>
    <w:rPr>
      <w:rFonts w:ascii="Arial Narrow" w:eastAsia="Times New Roman" w:hAnsi="Arial Narrow" w:cs="Times New Roman"/>
      <w:b/>
      <w:i/>
      <w:color w:val="auto"/>
      <w:sz w:val="20"/>
      <w:szCs w:val="24"/>
    </w:rPr>
  </w:style>
  <w:style w:type="paragraph" w:customStyle="1" w:styleId="Corpodeltesto23">
    <w:name w:val="Corpo del testo 23"/>
    <w:basedOn w:val="Normale"/>
    <w:rsid w:val="00E05C66"/>
    <w:pPr>
      <w:widowControl w:val="0"/>
      <w:suppressAutoHyphens w:val="0"/>
      <w:autoSpaceDE/>
      <w:autoSpaceDN/>
      <w:adjustRightInd/>
      <w:spacing w:line="240" w:lineRule="auto"/>
      <w:jc w:val="both"/>
      <w:textAlignment w:val="auto"/>
    </w:pPr>
    <w:rPr>
      <w:rFonts w:ascii="Arial" w:eastAsia="Times New Roman" w:hAnsi="Arial" w:cs="Times New Roman"/>
      <w:color w:val="auto"/>
      <w:lang w:eastAsia="en-US"/>
    </w:rPr>
  </w:style>
  <w:style w:type="paragraph" w:customStyle="1" w:styleId="Pa28">
    <w:name w:val="Pa28"/>
    <w:basedOn w:val="Default"/>
    <w:next w:val="Default"/>
    <w:uiPriority w:val="99"/>
    <w:rsid w:val="00E05C66"/>
    <w:pPr>
      <w:widowControl/>
      <w:autoSpaceDE w:val="0"/>
      <w:autoSpaceDN w:val="0"/>
      <w:adjustRightInd w:val="0"/>
      <w:spacing w:line="221" w:lineRule="atLeast"/>
    </w:pPr>
    <w:rPr>
      <w:rFonts w:ascii="Arial" w:eastAsia="Calibri" w:hAnsi="Arial" w:cs="Arial"/>
      <w:color w:val="auto"/>
      <w:szCs w:val="24"/>
    </w:rPr>
  </w:style>
  <w:style w:type="paragraph" w:customStyle="1" w:styleId="Scadgiorno">
    <w:name w:val="Scad giorno"/>
    <w:basedOn w:val="Nessunostileparagrafo"/>
    <w:uiPriority w:val="99"/>
    <w:rsid w:val="00955375"/>
    <w:pPr>
      <w:suppressAutoHyphens/>
      <w:spacing w:before="20" w:after="20"/>
      <w:jc w:val="center"/>
    </w:pPr>
    <w:rPr>
      <w:rFonts w:ascii="Arial" w:hAnsi="Arial" w:cs="Arial"/>
      <w:b/>
      <w:bCs/>
      <w:i/>
      <w:iCs/>
    </w:rPr>
  </w:style>
  <w:style w:type="paragraph" w:customStyle="1" w:styleId="Pa5">
    <w:name w:val="Pa5"/>
    <w:basedOn w:val="Default"/>
    <w:next w:val="Default"/>
    <w:uiPriority w:val="99"/>
    <w:rsid w:val="00F63C9D"/>
    <w:pPr>
      <w:widowControl/>
      <w:autoSpaceDE w:val="0"/>
      <w:autoSpaceDN w:val="0"/>
      <w:adjustRightInd w:val="0"/>
      <w:spacing w:line="221" w:lineRule="atLeast"/>
    </w:pPr>
    <w:rPr>
      <w:rFonts w:ascii="Arial" w:eastAsia="Calibri" w:hAnsi="Arial" w:cs="Arial"/>
      <w:color w:val="auto"/>
      <w:szCs w:val="24"/>
    </w:rPr>
  </w:style>
  <w:style w:type="character" w:customStyle="1" w:styleId="A3">
    <w:name w:val="A3"/>
    <w:uiPriority w:val="99"/>
    <w:rsid w:val="001765BD"/>
    <w:rPr>
      <w:color w:val="000000"/>
      <w:sz w:val="20"/>
      <w:szCs w:val="20"/>
      <w:u w:val="single"/>
    </w:rPr>
  </w:style>
  <w:style w:type="paragraph" w:customStyle="1" w:styleId="Pa20">
    <w:name w:val="Pa20"/>
    <w:basedOn w:val="Default"/>
    <w:next w:val="Default"/>
    <w:uiPriority w:val="99"/>
    <w:rsid w:val="00236B48"/>
    <w:pPr>
      <w:widowControl/>
      <w:autoSpaceDE w:val="0"/>
      <w:autoSpaceDN w:val="0"/>
      <w:adjustRightInd w:val="0"/>
      <w:spacing w:line="221" w:lineRule="atLeast"/>
    </w:pPr>
    <w:rPr>
      <w:rFonts w:ascii="Arial" w:eastAsia="Calibri" w:hAnsi="Arial" w:cs="Arial"/>
      <w:color w:val="auto"/>
      <w:szCs w:val="24"/>
    </w:rPr>
  </w:style>
  <w:style w:type="paragraph" w:customStyle="1" w:styleId="Pa29">
    <w:name w:val="Pa29"/>
    <w:basedOn w:val="Default"/>
    <w:next w:val="Default"/>
    <w:uiPriority w:val="99"/>
    <w:rsid w:val="007D1473"/>
    <w:pPr>
      <w:widowControl/>
      <w:autoSpaceDE w:val="0"/>
      <w:autoSpaceDN w:val="0"/>
      <w:adjustRightInd w:val="0"/>
      <w:spacing w:line="221" w:lineRule="atLeast"/>
    </w:pPr>
    <w:rPr>
      <w:rFonts w:ascii="Arial" w:eastAsia="Calibri" w:hAnsi="Arial" w:cs="Arial"/>
      <w:color w:val="auto"/>
      <w:szCs w:val="24"/>
    </w:rPr>
  </w:style>
  <w:style w:type="paragraph" w:customStyle="1" w:styleId="Pa30">
    <w:name w:val="Pa30"/>
    <w:basedOn w:val="Default"/>
    <w:next w:val="Default"/>
    <w:uiPriority w:val="99"/>
    <w:rsid w:val="007D1473"/>
    <w:pPr>
      <w:widowControl/>
      <w:autoSpaceDE w:val="0"/>
      <w:autoSpaceDN w:val="0"/>
      <w:adjustRightInd w:val="0"/>
      <w:spacing w:line="221" w:lineRule="atLeast"/>
    </w:pPr>
    <w:rPr>
      <w:rFonts w:ascii="Arial" w:eastAsia="Calibri" w:hAnsi="Arial" w:cs="Arial"/>
      <w:color w:val="auto"/>
      <w:szCs w:val="24"/>
    </w:rPr>
  </w:style>
  <w:style w:type="paragraph" w:customStyle="1" w:styleId="Pa33">
    <w:name w:val="Pa33"/>
    <w:basedOn w:val="Default"/>
    <w:next w:val="Default"/>
    <w:uiPriority w:val="99"/>
    <w:rsid w:val="006F6C0E"/>
    <w:pPr>
      <w:widowControl/>
      <w:autoSpaceDE w:val="0"/>
      <w:autoSpaceDN w:val="0"/>
      <w:adjustRightInd w:val="0"/>
      <w:spacing w:line="221" w:lineRule="atLeast"/>
    </w:pPr>
    <w:rPr>
      <w:rFonts w:ascii="Arial" w:eastAsia="Calibri" w:hAnsi="Arial" w:cs="Arial"/>
      <w:color w:val="auto"/>
      <w:szCs w:val="24"/>
    </w:rPr>
  </w:style>
  <w:style w:type="paragraph" w:customStyle="1" w:styleId="Pa2">
    <w:name w:val="Pa2"/>
    <w:basedOn w:val="Default"/>
    <w:next w:val="Default"/>
    <w:uiPriority w:val="99"/>
    <w:rsid w:val="002E6929"/>
    <w:pPr>
      <w:widowControl/>
      <w:autoSpaceDE w:val="0"/>
      <w:autoSpaceDN w:val="0"/>
      <w:adjustRightInd w:val="0"/>
      <w:spacing w:line="221" w:lineRule="atLeast"/>
    </w:pPr>
    <w:rPr>
      <w:rFonts w:ascii="Arial" w:eastAsia="Calibri" w:hAnsi="Arial" w:cs="Arial"/>
      <w:color w:val="auto"/>
      <w:szCs w:val="24"/>
    </w:rPr>
  </w:style>
  <w:style w:type="paragraph" w:customStyle="1" w:styleId="Pa4">
    <w:name w:val="Pa4"/>
    <w:basedOn w:val="Default"/>
    <w:next w:val="Default"/>
    <w:uiPriority w:val="99"/>
    <w:rsid w:val="005722F5"/>
    <w:pPr>
      <w:widowControl/>
      <w:autoSpaceDE w:val="0"/>
      <w:autoSpaceDN w:val="0"/>
      <w:adjustRightInd w:val="0"/>
      <w:spacing w:line="221" w:lineRule="atLeast"/>
    </w:pPr>
    <w:rPr>
      <w:rFonts w:ascii="Arial" w:eastAsia="Calibri" w:hAnsi="Arial" w:cs="Arial"/>
      <w:color w:val="auto"/>
      <w:szCs w:val="24"/>
    </w:rPr>
  </w:style>
  <w:style w:type="paragraph" w:customStyle="1" w:styleId="Titolo20">
    <w:name w:val="Titolo2"/>
    <w:basedOn w:val="Nessunostileparagrafo"/>
    <w:uiPriority w:val="99"/>
    <w:rsid w:val="000729FD"/>
    <w:pPr>
      <w:keepNext/>
      <w:suppressAutoHyphens/>
      <w:ind w:left="14" w:firstLine="14"/>
      <w:jc w:val="center"/>
    </w:pPr>
    <w:rPr>
      <w:rFonts w:ascii="Arial" w:hAnsi="Arial" w:cs="Arial"/>
      <w:b/>
      <w:bCs/>
      <w:spacing w:val="-2"/>
      <w:sz w:val="28"/>
      <w:szCs w:val="28"/>
    </w:rPr>
  </w:style>
  <w:style w:type="paragraph" w:customStyle="1" w:styleId="Pa7">
    <w:name w:val="Pa7"/>
    <w:basedOn w:val="Default"/>
    <w:next w:val="Default"/>
    <w:uiPriority w:val="99"/>
    <w:rsid w:val="003E5A2F"/>
    <w:pPr>
      <w:widowControl/>
      <w:autoSpaceDE w:val="0"/>
      <w:autoSpaceDN w:val="0"/>
      <w:adjustRightInd w:val="0"/>
      <w:spacing w:line="221" w:lineRule="atLeast"/>
    </w:pPr>
    <w:rPr>
      <w:rFonts w:ascii="Arial" w:eastAsia="Calibri" w:hAnsi="Arial" w:cs="Arial"/>
      <w:color w:val="auto"/>
      <w:szCs w:val="24"/>
    </w:rPr>
  </w:style>
  <w:style w:type="character" w:customStyle="1" w:styleId="A1">
    <w:name w:val="A1"/>
    <w:uiPriority w:val="99"/>
    <w:rsid w:val="006B145B"/>
    <w:rPr>
      <w:color w:val="000000"/>
      <w:sz w:val="22"/>
      <w:szCs w:val="22"/>
    </w:rPr>
  </w:style>
  <w:style w:type="paragraph" w:customStyle="1" w:styleId="Schemacentrato">
    <w:name w:val="Schema centrato"/>
    <w:basedOn w:val="Nessunostileparagrafo"/>
    <w:uiPriority w:val="99"/>
    <w:rsid w:val="002B450D"/>
    <w:pPr>
      <w:suppressAutoHyphens/>
      <w:spacing w:line="220" w:lineRule="atLeast"/>
      <w:jc w:val="center"/>
    </w:pPr>
    <w:rPr>
      <w:rFonts w:ascii="MyriadPro-Regular" w:hAnsi="MyriadPro-Regular" w:cs="MyriadPro-Regular"/>
      <w:sz w:val="18"/>
      <w:szCs w:val="18"/>
    </w:rPr>
  </w:style>
  <w:style w:type="paragraph" w:customStyle="1" w:styleId="Tab-Tit">
    <w:name w:val="Tab-Tit"/>
    <w:basedOn w:val="Corpotesto"/>
    <w:uiPriority w:val="99"/>
    <w:rsid w:val="00874D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before="40" w:after="40"/>
      <w:jc w:val="center"/>
    </w:pPr>
    <w:rPr>
      <w:rFonts w:ascii="Arial" w:hAnsi="Arial" w:cs="Arial"/>
      <w:b/>
      <w:bCs/>
    </w:rPr>
  </w:style>
  <w:style w:type="paragraph" w:customStyle="1" w:styleId="TableText-c">
    <w:name w:val="Table Text-c"/>
    <w:basedOn w:val="Corpotesto"/>
    <w:uiPriority w:val="99"/>
    <w:rsid w:val="00874D3D"/>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after="0"/>
      <w:jc w:val="center"/>
    </w:pPr>
    <w:rPr>
      <w:rFonts w:ascii="Arial" w:hAnsi="Arial" w:cs="Arial"/>
    </w:rPr>
  </w:style>
  <w:style w:type="paragraph" w:styleId="Sottotitolo">
    <w:name w:val="Subtitle"/>
    <w:basedOn w:val="Normale"/>
    <w:next w:val="Normale"/>
    <w:link w:val="SottotitoloCarattere"/>
    <w:uiPriority w:val="11"/>
    <w:rsid w:val="00515061"/>
    <w:pPr>
      <w:spacing w:after="60"/>
      <w:jc w:val="center"/>
      <w:outlineLvl w:val="1"/>
    </w:pPr>
    <w:rPr>
      <w:rFonts w:ascii="Calibri Light" w:eastAsia="Times New Roman" w:hAnsi="Calibri Light" w:cs="Times New Roman"/>
      <w:sz w:val="24"/>
      <w:szCs w:val="24"/>
    </w:rPr>
  </w:style>
  <w:style w:type="character" w:customStyle="1" w:styleId="SottotitoloCarattere">
    <w:name w:val="Sottotitolo Carattere"/>
    <w:link w:val="Sottotitolo"/>
    <w:uiPriority w:val="11"/>
    <w:rsid w:val="00515061"/>
    <w:rPr>
      <w:rFonts w:ascii="Calibri Light" w:eastAsia="Times New Roman" w:hAnsi="Calibri Light" w:cs="Times New Roman"/>
      <w:color w:val="000000"/>
      <w:sz w:val="24"/>
      <w:szCs w:val="24"/>
    </w:rPr>
  </w:style>
  <w:style w:type="table" w:customStyle="1" w:styleId="TableNormal">
    <w:name w:val="Table Normal"/>
    <w:uiPriority w:val="2"/>
    <w:semiHidden/>
    <w:unhideWhenUsed/>
    <w:qFormat/>
    <w:rsid w:val="00E51952"/>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51952"/>
    <w:pPr>
      <w:widowControl w:val="0"/>
      <w:suppressAutoHyphens w:val="0"/>
      <w:adjustRightInd/>
      <w:spacing w:line="240" w:lineRule="auto"/>
      <w:textAlignment w:val="auto"/>
    </w:pPr>
    <w:rPr>
      <w:rFonts w:ascii="Arial MT" w:eastAsia="Arial MT" w:hAnsi="Arial MT" w:cs="Arial MT"/>
      <w:color w:val="auto"/>
      <w:lang w:eastAsia="en-US"/>
    </w:rPr>
  </w:style>
  <w:style w:type="paragraph" w:customStyle="1" w:styleId="Pa1">
    <w:name w:val="Pa1"/>
    <w:basedOn w:val="Default"/>
    <w:next w:val="Default"/>
    <w:uiPriority w:val="99"/>
    <w:rsid w:val="00781357"/>
    <w:pPr>
      <w:widowControl/>
      <w:autoSpaceDE w:val="0"/>
      <w:autoSpaceDN w:val="0"/>
      <w:adjustRightInd w:val="0"/>
      <w:spacing w:line="221" w:lineRule="atLeast"/>
    </w:pPr>
    <w:rPr>
      <w:rFonts w:ascii="Arial" w:eastAsia="Calibri" w:hAnsi="Arial" w:cs="Arial"/>
      <w:color w:val="auto"/>
      <w:szCs w:val="24"/>
    </w:rPr>
  </w:style>
  <w:style w:type="character" w:customStyle="1" w:styleId="ding5">
    <w:name w:val="ding5"/>
    <w:uiPriority w:val="99"/>
    <w:rsid w:val="00494EB9"/>
    <w:rPr>
      <w:rFonts w:ascii="ZapfDingbatsITCbyBT-Regular" w:hAnsi="ZapfDingbatsITCbyBT-Regular" w:cs="ZapfDingbatsITCbyBT-Regular"/>
      <w:position w:val="4"/>
      <w:sz w:val="10"/>
      <w:szCs w:val="10"/>
    </w:rPr>
  </w:style>
  <w:style w:type="character" w:customStyle="1" w:styleId="quadratino">
    <w:name w:val="quadratino"/>
    <w:uiPriority w:val="99"/>
    <w:rsid w:val="00F004D0"/>
    <w:rPr>
      <w:rFonts w:ascii="Wingdings" w:hAnsi="Wingdings" w:cs="Wingdings"/>
    </w:rPr>
  </w:style>
  <w:style w:type="paragraph" w:customStyle="1" w:styleId="6p0">
    <w:name w:val="6p"/>
    <w:basedOn w:val="Nessunostileparagrafo"/>
    <w:uiPriority w:val="99"/>
    <w:rsid w:val="00D42B36"/>
    <w:pPr>
      <w:suppressAutoHyphens/>
      <w:spacing w:line="100" w:lineRule="atLeast"/>
    </w:pPr>
    <w:rPr>
      <w:rFonts w:ascii="Book Antiqua" w:hAnsi="Book Antiqua" w:cs="Book Antiqua"/>
      <w:sz w:val="10"/>
      <w:szCs w:val="10"/>
    </w:rPr>
  </w:style>
  <w:style w:type="paragraph" w:customStyle="1" w:styleId="end">
    <w:name w:val="end"/>
    <w:basedOn w:val="Nessunostileparagrafo"/>
    <w:uiPriority w:val="99"/>
    <w:rsid w:val="00D42B36"/>
    <w:pPr>
      <w:suppressAutoHyphens/>
      <w:jc w:val="both"/>
    </w:pPr>
    <w:rPr>
      <w:rFonts w:ascii="Wingdings" w:hAnsi="Wingdings" w:cs="Wingdings"/>
      <w:sz w:val="22"/>
      <w:szCs w:val="22"/>
    </w:rPr>
  </w:style>
  <w:style w:type="numbering" w:customStyle="1" w:styleId="a">
    <w:name w:val="a)"/>
    <w:uiPriority w:val="99"/>
    <w:rsid w:val="00E152E6"/>
    <w:pPr>
      <w:numPr>
        <w:numId w:val="3"/>
      </w:numPr>
    </w:pPr>
  </w:style>
  <w:style w:type="paragraph" w:customStyle="1" w:styleId="Riferimenti0">
    <w:name w:val="Riferimenti"/>
    <w:basedOn w:val="Nessunostileparagrafo"/>
    <w:uiPriority w:val="99"/>
    <w:rsid w:val="0071763D"/>
    <w:pPr>
      <w:suppressAutoHyphens/>
      <w:ind w:left="529" w:hanging="245"/>
      <w:jc w:val="both"/>
    </w:pPr>
    <w:rPr>
      <w:rFonts w:ascii="Arial" w:hAnsi="Arial" w:cs="Arial"/>
      <w:b/>
      <w:bCs/>
      <w:sz w:val="22"/>
      <w:szCs w:val="22"/>
      <w:lang w:val="de-DE"/>
    </w:rPr>
  </w:style>
  <w:style w:type="paragraph" w:customStyle="1" w:styleId="Pa3">
    <w:name w:val="Pa3"/>
    <w:basedOn w:val="Default"/>
    <w:next w:val="Default"/>
    <w:uiPriority w:val="99"/>
    <w:rsid w:val="007A2726"/>
    <w:pPr>
      <w:widowControl/>
      <w:autoSpaceDE w:val="0"/>
      <w:autoSpaceDN w:val="0"/>
      <w:adjustRightInd w:val="0"/>
      <w:spacing w:line="221" w:lineRule="atLeast"/>
    </w:pPr>
    <w:rPr>
      <w:rFonts w:ascii="Arial" w:eastAsia="Calibri" w:hAnsi="Arial" w:cs="Arial"/>
      <w:color w:val="auto"/>
      <w:szCs w:val="24"/>
    </w:rPr>
  </w:style>
  <w:style w:type="paragraph" w:customStyle="1" w:styleId="TITOLOMANFREDI">
    <w:name w:val="TITOLO MANFREDI"/>
    <w:basedOn w:val="Normale"/>
    <w:uiPriority w:val="99"/>
    <w:qFormat/>
    <w:rsid w:val="00B5759C"/>
    <w:pPr>
      <w:keepNext/>
      <w:widowControl w:val="0"/>
      <w:pBdr>
        <w:bottom w:val="single" w:sz="18" w:space="1" w:color="C0C0C0"/>
      </w:pBdr>
      <w:spacing w:before="240" w:after="60" w:line="240" w:lineRule="auto"/>
      <w:jc w:val="center"/>
      <w:outlineLvl w:val="1"/>
    </w:pPr>
    <w:rPr>
      <w:rFonts w:ascii="Arial" w:hAnsi="Arial" w:cs="Arial"/>
      <w:b/>
    </w:rPr>
  </w:style>
  <w:style w:type="paragraph" w:customStyle="1" w:styleId="Puntoni">
    <w:name w:val="Puntoni"/>
    <w:basedOn w:val="punto"/>
    <w:link w:val="PuntoniCarattere"/>
    <w:uiPriority w:val="99"/>
    <w:qFormat/>
    <w:rsid w:val="00CF43FB"/>
    <w:pPr>
      <w:numPr>
        <w:numId w:val="5"/>
      </w:numPr>
      <w:tabs>
        <w:tab w:val="clear" w:pos="283"/>
        <w:tab w:val="clear" w:pos="567"/>
        <w:tab w:val="clear" w:pos="850"/>
        <w:tab w:val="clear" w:pos="1134"/>
        <w:tab w:val="clear" w:pos="1417"/>
        <w:tab w:val="clear" w:pos="1701"/>
        <w:tab w:val="clear" w:pos="1984"/>
        <w:tab w:val="clear" w:pos="2268"/>
        <w:tab w:val="clear" w:pos="2551"/>
        <w:tab w:val="clear" w:pos="2835"/>
        <w:tab w:val="clear" w:pos="3118"/>
        <w:tab w:val="clear" w:pos="3402"/>
        <w:tab w:val="clear" w:pos="3685"/>
        <w:tab w:val="clear" w:pos="3969"/>
        <w:tab w:val="clear" w:pos="4252"/>
        <w:tab w:val="clear" w:pos="4535"/>
        <w:tab w:val="clear" w:pos="4819"/>
        <w:tab w:val="clear" w:pos="5102"/>
        <w:tab w:val="clear" w:pos="5386"/>
        <w:tab w:val="clear" w:pos="5669"/>
        <w:tab w:val="clear" w:pos="5953"/>
        <w:tab w:val="clear" w:pos="6236"/>
        <w:tab w:val="clear" w:pos="6520"/>
        <w:tab w:val="clear" w:pos="6803"/>
        <w:tab w:val="clear" w:pos="7087"/>
        <w:tab w:val="clear" w:pos="7370"/>
        <w:tab w:val="clear" w:pos="7654"/>
        <w:tab w:val="clear" w:pos="7937"/>
        <w:tab w:val="clear" w:pos="8220"/>
        <w:tab w:val="clear" w:pos="8504"/>
        <w:tab w:val="clear" w:pos="8787"/>
        <w:tab w:val="clear" w:pos="9071"/>
        <w:tab w:val="clear" w:pos="9354"/>
      </w:tabs>
      <w:spacing w:before="30" w:after="0" w:line="240" w:lineRule="auto"/>
    </w:pPr>
    <w:rPr>
      <w:rFonts w:ascii="Arial" w:hAnsi="Arial"/>
      <w:bCs/>
    </w:rPr>
  </w:style>
  <w:style w:type="paragraph" w:customStyle="1" w:styleId="Trattino50">
    <w:name w:val="Trattino50"/>
    <w:basedOn w:val="Normale"/>
    <w:uiPriority w:val="99"/>
    <w:qFormat/>
    <w:rsid w:val="00B5759C"/>
    <w:pPr>
      <w:numPr>
        <w:ilvl w:val="1"/>
        <w:numId w:val="4"/>
      </w:numPr>
      <w:tabs>
        <w:tab w:val="left" w:pos="283"/>
        <w:tab w:val="left" w:pos="567"/>
        <w:tab w:val="left" w:pos="850"/>
        <w:tab w:val="left" w:pos="1134"/>
        <w:tab w:val="left" w:pos="1417"/>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uppressAutoHyphens w:val="0"/>
      <w:spacing w:before="17" w:after="28" w:line="221" w:lineRule="atLeast"/>
      <w:ind w:left="567" w:hanging="141"/>
      <w:jc w:val="both"/>
      <w:textAlignment w:val="auto"/>
    </w:pPr>
    <w:rPr>
      <w:rFonts w:ascii="Arial" w:hAnsi="Arial" w:cs="Arial"/>
    </w:rPr>
  </w:style>
  <w:style w:type="paragraph" w:customStyle="1" w:styleId="Testo">
    <w:name w:val="Testo"/>
    <w:basedOn w:val="Normale"/>
    <w:uiPriority w:val="99"/>
    <w:qFormat/>
    <w:rsid w:val="002E5166"/>
    <w:pPr>
      <w:tabs>
        <w:tab w:val="left" w:pos="0"/>
        <w:tab w:val="left" w:pos="283"/>
        <w:tab w:val="left" w:pos="850"/>
        <w:tab w:val="left" w:pos="1134"/>
        <w:tab w:val="left" w:pos="1417"/>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uppressAutoHyphens w:val="0"/>
      <w:spacing w:before="17" w:after="28" w:line="221" w:lineRule="atLeast"/>
      <w:jc w:val="both"/>
      <w:textAlignment w:val="auto"/>
    </w:pPr>
    <w:rPr>
      <w:rFonts w:ascii="Arial" w:hAnsi="Arial" w:cs="Arial"/>
      <w:color w:val="211D1E"/>
    </w:rPr>
  </w:style>
  <w:style w:type="character" w:styleId="Enfasidelicata">
    <w:name w:val="Subtle Emphasis"/>
    <w:uiPriority w:val="19"/>
    <w:rsid w:val="002E5166"/>
    <w:rPr>
      <w:i/>
      <w:iCs/>
      <w:color w:val="404040"/>
    </w:rPr>
  </w:style>
  <w:style w:type="paragraph" w:customStyle="1" w:styleId="Pa37">
    <w:name w:val="Pa37"/>
    <w:basedOn w:val="Default"/>
    <w:next w:val="Default"/>
    <w:uiPriority w:val="99"/>
    <w:rsid w:val="0089515C"/>
    <w:pPr>
      <w:widowControl/>
      <w:autoSpaceDE w:val="0"/>
      <w:autoSpaceDN w:val="0"/>
      <w:adjustRightInd w:val="0"/>
      <w:spacing w:line="221" w:lineRule="atLeast"/>
    </w:pPr>
    <w:rPr>
      <w:rFonts w:ascii="Arial" w:eastAsia="Calibri" w:hAnsi="Arial" w:cs="Arial"/>
      <w:color w:val="auto"/>
      <w:szCs w:val="24"/>
    </w:rPr>
  </w:style>
  <w:style w:type="paragraph" w:customStyle="1" w:styleId="Pa26">
    <w:name w:val="Pa26"/>
    <w:basedOn w:val="Default"/>
    <w:next w:val="Default"/>
    <w:uiPriority w:val="99"/>
    <w:rsid w:val="0089515C"/>
    <w:pPr>
      <w:widowControl/>
      <w:autoSpaceDE w:val="0"/>
      <w:autoSpaceDN w:val="0"/>
      <w:adjustRightInd w:val="0"/>
      <w:spacing w:line="221" w:lineRule="atLeast"/>
    </w:pPr>
    <w:rPr>
      <w:rFonts w:ascii="Arial" w:eastAsia="Calibri" w:hAnsi="Arial" w:cs="Arial"/>
      <w:color w:val="auto"/>
      <w:szCs w:val="24"/>
    </w:rPr>
  </w:style>
  <w:style w:type="paragraph" w:customStyle="1" w:styleId="Pa38">
    <w:name w:val="Pa38"/>
    <w:basedOn w:val="Default"/>
    <w:next w:val="Default"/>
    <w:uiPriority w:val="99"/>
    <w:rsid w:val="00E73DE6"/>
    <w:pPr>
      <w:widowControl/>
      <w:autoSpaceDE w:val="0"/>
      <w:autoSpaceDN w:val="0"/>
      <w:adjustRightInd w:val="0"/>
      <w:spacing w:line="221" w:lineRule="atLeast"/>
    </w:pPr>
    <w:rPr>
      <w:rFonts w:ascii="Arial" w:eastAsia="Calibri" w:hAnsi="Arial" w:cs="Arial"/>
      <w:color w:val="auto"/>
      <w:szCs w:val="24"/>
    </w:rPr>
  </w:style>
  <w:style w:type="paragraph" w:customStyle="1" w:styleId="Corpodeltesto24">
    <w:name w:val="Corpo del testo 24"/>
    <w:basedOn w:val="Normale"/>
    <w:rsid w:val="00E65F32"/>
    <w:pPr>
      <w:widowControl w:val="0"/>
      <w:suppressAutoHyphens w:val="0"/>
      <w:autoSpaceDE/>
      <w:autoSpaceDN/>
      <w:adjustRightInd/>
      <w:spacing w:line="240" w:lineRule="auto"/>
      <w:jc w:val="both"/>
      <w:textAlignment w:val="auto"/>
    </w:pPr>
    <w:rPr>
      <w:rFonts w:ascii="Arial" w:eastAsia="Times New Roman" w:hAnsi="Arial" w:cs="Times New Roman"/>
      <w:color w:val="auto"/>
      <w:lang w:eastAsia="en-US"/>
    </w:rPr>
  </w:style>
  <w:style w:type="paragraph" w:customStyle="1" w:styleId="Scadenziariosinistra">
    <w:name w:val="Scadenziario sinistra"/>
    <w:basedOn w:val="Normale"/>
    <w:link w:val="ScadenziariosinistraCarattere"/>
    <w:uiPriority w:val="99"/>
    <w:qFormat/>
    <w:rsid w:val="00D220DC"/>
    <w:pPr>
      <w:suppressAutoHyphens w:val="0"/>
      <w:autoSpaceDE/>
      <w:adjustRightInd/>
      <w:spacing w:line="240" w:lineRule="auto"/>
      <w:jc w:val="center"/>
    </w:pPr>
    <w:rPr>
      <w:rFonts w:ascii="Arial" w:hAnsi="Arial" w:cs="Times New Roman"/>
      <w:b/>
      <w:smallCaps/>
      <w:color w:val="auto"/>
      <w:sz w:val="20"/>
      <w:szCs w:val="20"/>
      <w:lang w:eastAsia="en-US"/>
    </w:rPr>
  </w:style>
  <w:style w:type="paragraph" w:customStyle="1" w:styleId="ScadenziarioPuntoni">
    <w:name w:val="Scadenziario Puntoni"/>
    <w:basedOn w:val="Corpodeltesto22"/>
    <w:link w:val="ScadenziarioPuntoniCarattere"/>
    <w:uiPriority w:val="99"/>
    <w:qFormat/>
    <w:rsid w:val="00D220DC"/>
    <w:pPr>
      <w:suppressAutoHyphens w:val="0"/>
      <w:autoSpaceDE/>
      <w:adjustRightInd/>
      <w:spacing w:before="60" w:after="20" w:line="240" w:lineRule="auto"/>
      <w:textAlignment w:val="auto"/>
    </w:pPr>
    <w:rPr>
      <w:rFonts w:ascii="Arial" w:hAnsi="Arial" w:cs="Arial"/>
      <w:sz w:val="20"/>
      <w:szCs w:val="20"/>
    </w:rPr>
  </w:style>
  <w:style w:type="character" w:customStyle="1" w:styleId="ScadenziariosinistraCarattere">
    <w:name w:val="Scadenziario sinistra Carattere"/>
    <w:link w:val="Scadenziariosinistra"/>
    <w:uiPriority w:val="99"/>
    <w:rsid w:val="00D220DC"/>
    <w:rPr>
      <w:rFonts w:ascii="Arial" w:hAnsi="Arial"/>
      <w:b/>
      <w:smallCaps/>
      <w:lang w:eastAsia="en-US"/>
    </w:rPr>
  </w:style>
  <w:style w:type="paragraph" w:customStyle="1" w:styleId="Scadenziariodestra">
    <w:name w:val="Scadenziario destra"/>
    <w:basedOn w:val="Corpodeltesto22"/>
    <w:link w:val="ScadenziariodestraCarattere"/>
    <w:uiPriority w:val="99"/>
    <w:qFormat/>
    <w:rsid w:val="00D220DC"/>
    <w:pPr>
      <w:suppressAutoHyphens w:val="0"/>
      <w:autoSpaceDE/>
      <w:adjustRightInd/>
      <w:spacing w:before="60" w:after="60" w:line="240" w:lineRule="auto"/>
    </w:pPr>
    <w:rPr>
      <w:rFonts w:ascii="Arial" w:hAnsi="Arial" w:cs="Arial"/>
      <w:sz w:val="20"/>
      <w:szCs w:val="20"/>
    </w:rPr>
  </w:style>
  <w:style w:type="character" w:customStyle="1" w:styleId="Corpodeltesto22Carattere">
    <w:name w:val="Corpo del testo 22 Carattere"/>
    <w:link w:val="Corpodeltesto22"/>
    <w:rsid w:val="00D220DC"/>
    <w:rPr>
      <w:rFonts w:eastAsia="Times New Roman" w:cs="Calibri"/>
      <w:color w:val="000000"/>
      <w:sz w:val="22"/>
      <w:szCs w:val="22"/>
    </w:rPr>
  </w:style>
  <w:style w:type="character" w:customStyle="1" w:styleId="ScadenziarioPuntoniCarattere">
    <w:name w:val="Scadenziario Puntoni Carattere"/>
    <w:link w:val="ScadenziarioPuntoni"/>
    <w:uiPriority w:val="99"/>
    <w:rsid w:val="00D220DC"/>
    <w:rPr>
      <w:rFonts w:ascii="Arial" w:eastAsia="Times New Roman" w:hAnsi="Arial" w:cs="Arial"/>
      <w:color w:val="000000"/>
    </w:rPr>
  </w:style>
  <w:style w:type="paragraph" w:styleId="Titolo">
    <w:name w:val="Title"/>
    <w:basedOn w:val="Normale"/>
    <w:next w:val="Normale"/>
    <w:link w:val="TitoloCarattere"/>
    <w:uiPriority w:val="10"/>
    <w:rsid w:val="00176CD5"/>
    <w:pPr>
      <w:spacing w:before="240" w:after="60"/>
      <w:jc w:val="center"/>
      <w:outlineLvl w:val="0"/>
    </w:pPr>
    <w:rPr>
      <w:rFonts w:ascii="Calibri Light" w:eastAsia="Times New Roman" w:hAnsi="Calibri Light" w:cs="Times New Roman"/>
      <w:b/>
      <w:bCs/>
      <w:kern w:val="28"/>
      <w:sz w:val="32"/>
      <w:szCs w:val="32"/>
    </w:rPr>
  </w:style>
  <w:style w:type="character" w:customStyle="1" w:styleId="ScadenziariodestraCarattere">
    <w:name w:val="Scadenziario destra Carattere"/>
    <w:link w:val="Scadenziariodestra"/>
    <w:uiPriority w:val="99"/>
    <w:rsid w:val="00D220DC"/>
    <w:rPr>
      <w:rFonts w:ascii="Arial" w:eastAsia="Times New Roman" w:hAnsi="Arial" w:cs="Arial"/>
      <w:color w:val="000000"/>
      <w:sz w:val="22"/>
      <w:szCs w:val="22"/>
    </w:rPr>
  </w:style>
  <w:style w:type="character" w:customStyle="1" w:styleId="puntoCarattere">
    <w:name w:val="punto Carattere"/>
    <w:link w:val="punto"/>
    <w:uiPriority w:val="99"/>
    <w:rsid w:val="00485EE9"/>
    <w:rPr>
      <w:rFonts w:ascii="Arial" w:hAnsi="Arial" w:cs="Arial"/>
      <w:color w:val="000000"/>
      <w:sz w:val="22"/>
      <w:szCs w:val="22"/>
      <w:lang w:eastAsia="en-US"/>
    </w:rPr>
  </w:style>
  <w:style w:type="character" w:customStyle="1" w:styleId="PuntoniCarattere">
    <w:name w:val="Puntoni Carattere"/>
    <w:link w:val="Puntoni"/>
    <w:uiPriority w:val="99"/>
    <w:rsid w:val="00CF43FB"/>
    <w:rPr>
      <w:rFonts w:ascii="Arial" w:hAnsi="Arial" w:cs="Arial"/>
      <w:bCs/>
      <w:color w:val="000000"/>
      <w:sz w:val="22"/>
      <w:szCs w:val="22"/>
    </w:rPr>
  </w:style>
  <w:style w:type="character" w:customStyle="1" w:styleId="TitoloCarattere">
    <w:name w:val="Titolo Carattere"/>
    <w:link w:val="Titolo"/>
    <w:uiPriority w:val="10"/>
    <w:rsid w:val="00176CD5"/>
    <w:rPr>
      <w:rFonts w:ascii="Calibri Light" w:eastAsia="Times New Roman" w:hAnsi="Calibri Light" w:cs="Times New Roman"/>
      <w:b/>
      <w:bCs/>
      <w:color w:val="000000"/>
      <w:kern w:val="28"/>
      <w:sz w:val="32"/>
      <w:szCs w:val="32"/>
    </w:rPr>
  </w:style>
  <w:style w:type="paragraph" w:customStyle="1" w:styleId="esempio">
    <w:name w:val="esempio"/>
    <w:basedOn w:val="Corpotesto"/>
    <w:uiPriority w:val="99"/>
    <w:rsid w:val="000129B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after="113"/>
      <w:jc w:val="center"/>
    </w:pPr>
    <w:rPr>
      <w:rFonts w:ascii="ArialNarrow-BoldItalic" w:hAnsi="ArialNarrow-BoldItalic" w:cs="ArialNarrow-BoldItalic"/>
      <w:b/>
      <w:bCs/>
      <w:i/>
      <w:iCs/>
      <w:sz w:val="20"/>
      <w:szCs w:val="20"/>
    </w:rPr>
  </w:style>
  <w:style w:type="paragraph" w:customStyle="1" w:styleId="Schematitolo">
    <w:name w:val="Schema titolo"/>
    <w:basedOn w:val="Schemacentrato"/>
    <w:uiPriority w:val="99"/>
    <w:rsid w:val="001C4B50"/>
    <w:rPr>
      <w:rFonts w:ascii="MyriadPro-Bold" w:hAnsi="MyriadPro-Bold" w:cs="MyriadPro-Bold"/>
      <w:b/>
      <w:bCs/>
      <w:color w:val="005283"/>
    </w:rPr>
  </w:style>
  <w:style w:type="character" w:customStyle="1" w:styleId="6PCarattere">
    <w:name w:val="6P Carattere"/>
    <w:rsid w:val="006163BC"/>
    <w:rPr>
      <w:rFonts w:ascii="Arial" w:hAnsi="Arial"/>
      <w:sz w:val="22"/>
    </w:rPr>
  </w:style>
  <w:style w:type="paragraph" w:customStyle="1" w:styleId="citato">
    <w:name w:val="citato"/>
    <w:basedOn w:val="Corpotesto"/>
    <w:uiPriority w:val="99"/>
    <w:rsid w:val="00E976A8"/>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after="28"/>
      <w:jc w:val="both"/>
    </w:pPr>
    <w:rPr>
      <w:rFonts w:ascii="Arial" w:hAnsi="Arial" w:cs="Arial"/>
      <w:i/>
      <w:iCs/>
    </w:rPr>
  </w:style>
  <w:style w:type="paragraph" w:customStyle="1" w:styleId="BodyTextCentro">
    <w:name w:val="Body Text Centro"/>
    <w:basedOn w:val="Corpotesto"/>
    <w:uiPriority w:val="99"/>
    <w:rsid w:val="005031C4"/>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 w:val="left" w:pos="6803"/>
        <w:tab w:val="left" w:pos="7087"/>
        <w:tab w:val="left" w:pos="7370"/>
        <w:tab w:val="left" w:pos="7654"/>
        <w:tab w:val="left" w:pos="7937"/>
        <w:tab w:val="left" w:pos="8220"/>
        <w:tab w:val="left" w:pos="8504"/>
        <w:tab w:val="left" w:pos="8787"/>
        <w:tab w:val="left" w:pos="9071"/>
        <w:tab w:val="left" w:pos="9354"/>
      </w:tabs>
      <w:spacing w:after="28"/>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837375">
      <w:bodyDiv w:val="1"/>
      <w:marLeft w:val="0"/>
      <w:marRight w:val="0"/>
      <w:marTop w:val="0"/>
      <w:marBottom w:val="0"/>
      <w:divBdr>
        <w:top w:val="none" w:sz="0" w:space="0" w:color="auto"/>
        <w:left w:val="none" w:sz="0" w:space="0" w:color="auto"/>
        <w:bottom w:val="none" w:sz="0" w:space="0" w:color="auto"/>
        <w:right w:val="none" w:sz="0" w:space="0" w:color="auto"/>
      </w:divBdr>
    </w:div>
    <w:div w:id="886523697">
      <w:bodyDiv w:val="1"/>
      <w:marLeft w:val="0"/>
      <w:marRight w:val="0"/>
      <w:marTop w:val="0"/>
      <w:marBottom w:val="0"/>
      <w:divBdr>
        <w:top w:val="none" w:sz="0" w:space="0" w:color="auto"/>
        <w:left w:val="none" w:sz="0" w:space="0" w:color="auto"/>
        <w:bottom w:val="none" w:sz="0" w:space="0" w:color="auto"/>
        <w:right w:val="none" w:sz="0" w:space="0" w:color="auto"/>
      </w:divBdr>
      <w:divsChild>
        <w:div w:id="1242716634">
          <w:marLeft w:val="0"/>
          <w:marRight w:val="0"/>
          <w:marTop w:val="0"/>
          <w:marBottom w:val="0"/>
          <w:divBdr>
            <w:top w:val="none" w:sz="0" w:space="0" w:color="auto"/>
            <w:left w:val="none" w:sz="0" w:space="0" w:color="auto"/>
            <w:bottom w:val="none" w:sz="0" w:space="0" w:color="auto"/>
            <w:right w:val="none" w:sz="0" w:space="0" w:color="auto"/>
          </w:divBdr>
          <w:divsChild>
            <w:div w:id="1387295143">
              <w:marLeft w:val="0"/>
              <w:marRight w:val="0"/>
              <w:marTop w:val="0"/>
              <w:marBottom w:val="0"/>
              <w:divBdr>
                <w:top w:val="none" w:sz="0" w:space="0" w:color="auto"/>
                <w:left w:val="none" w:sz="0" w:space="0" w:color="auto"/>
                <w:bottom w:val="none" w:sz="0" w:space="0" w:color="auto"/>
                <w:right w:val="none" w:sz="0" w:space="0" w:color="auto"/>
              </w:divBdr>
              <w:divsChild>
                <w:div w:id="853543201">
                  <w:marLeft w:val="0"/>
                  <w:marRight w:val="0"/>
                  <w:marTop w:val="0"/>
                  <w:marBottom w:val="0"/>
                  <w:divBdr>
                    <w:top w:val="none" w:sz="0" w:space="0" w:color="auto"/>
                    <w:left w:val="none" w:sz="0" w:space="0" w:color="auto"/>
                    <w:bottom w:val="none" w:sz="0" w:space="0" w:color="auto"/>
                    <w:right w:val="none" w:sz="0" w:space="0" w:color="auto"/>
                  </w:divBdr>
                  <w:divsChild>
                    <w:div w:id="394817989">
                      <w:marLeft w:val="0"/>
                      <w:marRight w:val="0"/>
                      <w:marTop w:val="0"/>
                      <w:marBottom w:val="0"/>
                      <w:divBdr>
                        <w:top w:val="none" w:sz="0" w:space="0" w:color="auto"/>
                        <w:left w:val="none" w:sz="0" w:space="0" w:color="auto"/>
                        <w:bottom w:val="none" w:sz="0" w:space="0" w:color="auto"/>
                        <w:right w:val="none" w:sz="0" w:space="0" w:color="auto"/>
                      </w:divBdr>
                      <w:divsChild>
                        <w:div w:id="1765304705">
                          <w:marLeft w:val="-300"/>
                          <w:marRight w:val="0"/>
                          <w:marTop w:val="0"/>
                          <w:marBottom w:val="0"/>
                          <w:divBdr>
                            <w:top w:val="none" w:sz="0" w:space="0" w:color="auto"/>
                            <w:left w:val="none" w:sz="0" w:space="0" w:color="auto"/>
                            <w:bottom w:val="none" w:sz="0" w:space="0" w:color="auto"/>
                            <w:right w:val="none" w:sz="0" w:space="0" w:color="auto"/>
                          </w:divBdr>
                          <w:divsChild>
                            <w:div w:id="180970799">
                              <w:marLeft w:val="0"/>
                              <w:marRight w:val="0"/>
                              <w:marTop w:val="0"/>
                              <w:marBottom w:val="0"/>
                              <w:divBdr>
                                <w:top w:val="none" w:sz="0" w:space="0" w:color="auto"/>
                                <w:left w:val="none" w:sz="0" w:space="0" w:color="auto"/>
                                <w:bottom w:val="none" w:sz="0" w:space="0" w:color="auto"/>
                                <w:right w:val="none" w:sz="0" w:space="0" w:color="auto"/>
                              </w:divBdr>
                              <w:divsChild>
                                <w:div w:id="5577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27529">
      <w:bodyDiv w:val="1"/>
      <w:marLeft w:val="0"/>
      <w:marRight w:val="0"/>
      <w:marTop w:val="0"/>
      <w:marBottom w:val="0"/>
      <w:divBdr>
        <w:top w:val="none" w:sz="0" w:space="0" w:color="auto"/>
        <w:left w:val="none" w:sz="0" w:space="0" w:color="auto"/>
        <w:bottom w:val="none" w:sz="0" w:space="0" w:color="auto"/>
        <w:right w:val="none" w:sz="0" w:space="0" w:color="auto"/>
      </w:divBdr>
    </w:div>
    <w:div w:id="1561361463">
      <w:bodyDiv w:val="1"/>
      <w:marLeft w:val="0"/>
      <w:marRight w:val="0"/>
      <w:marTop w:val="465"/>
      <w:marBottom w:val="0"/>
      <w:divBdr>
        <w:top w:val="none" w:sz="0" w:space="0" w:color="auto"/>
        <w:left w:val="none" w:sz="0" w:space="0" w:color="auto"/>
        <w:bottom w:val="none" w:sz="0" w:space="0" w:color="auto"/>
        <w:right w:val="none" w:sz="0" w:space="0" w:color="auto"/>
      </w:divBdr>
      <w:divsChild>
        <w:div w:id="1702780120">
          <w:marLeft w:val="0"/>
          <w:marRight w:val="0"/>
          <w:marTop w:val="0"/>
          <w:marBottom w:val="0"/>
          <w:divBdr>
            <w:top w:val="none" w:sz="0" w:space="0" w:color="auto"/>
            <w:left w:val="none" w:sz="0" w:space="0" w:color="auto"/>
            <w:bottom w:val="none" w:sz="0" w:space="0" w:color="auto"/>
            <w:right w:val="none" w:sz="0" w:space="0" w:color="auto"/>
          </w:divBdr>
          <w:divsChild>
            <w:div w:id="1862083682">
              <w:marLeft w:val="0"/>
              <w:marRight w:val="0"/>
              <w:marTop w:val="0"/>
              <w:marBottom w:val="0"/>
              <w:divBdr>
                <w:top w:val="none" w:sz="0" w:space="0" w:color="auto"/>
                <w:left w:val="none" w:sz="0" w:space="0" w:color="auto"/>
                <w:bottom w:val="none" w:sz="0" w:space="0" w:color="auto"/>
                <w:right w:val="none" w:sz="0" w:space="0" w:color="auto"/>
              </w:divBdr>
              <w:divsChild>
                <w:div w:id="522472603">
                  <w:marLeft w:val="0"/>
                  <w:marRight w:val="0"/>
                  <w:marTop w:val="0"/>
                  <w:marBottom w:val="0"/>
                  <w:divBdr>
                    <w:top w:val="none" w:sz="0" w:space="0" w:color="auto"/>
                    <w:left w:val="none" w:sz="0" w:space="0" w:color="auto"/>
                    <w:bottom w:val="none" w:sz="0" w:space="0" w:color="auto"/>
                    <w:right w:val="none" w:sz="0" w:space="0" w:color="auto"/>
                  </w:divBdr>
                  <w:divsChild>
                    <w:div w:id="2140612785">
                      <w:marLeft w:val="0"/>
                      <w:marRight w:val="0"/>
                      <w:marTop w:val="0"/>
                      <w:marBottom w:val="0"/>
                      <w:divBdr>
                        <w:top w:val="none" w:sz="0" w:space="0" w:color="auto"/>
                        <w:left w:val="none" w:sz="0" w:space="0" w:color="auto"/>
                        <w:bottom w:val="none" w:sz="0" w:space="0" w:color="auto"/>
                        <w:right w:val="none" w:sz="0" w:space="0" w:color="auto"/>
                      </w:divBdr>
                      <w:divsChild>
                        <w:div w:id="1633438538">
                          <w:marLeft w:val="0"/>
                          <w:marRight w:val="0"/>
                          <w:marTop w:val="0"/>
                          <w:marBottom w:val="0"/>
                          <w:divBdr>
                            <w:top w:val="none" w:sz="0" w:space="0" w:color="auto"/>
                            <w:left w:val="none" w:sz="0" w:space="0" w:color="auto"/>
                            <w:bottom w:val="none" w:sz="0" w:space="0" w:color="auto"/>
                            <w:right w:val="none" w:sz="0" w:space="0" w:color="auto"/>
                          </w:divBdr>
                          <w:divsChild>
                            <w:div w:id="961426538">
                              <w:marLeft w:val="0"/>
                              <w:marRight w:val="0"/>
                              <w:marTop w:val="0"/>
                              <w:marBottom w:val="0"/>
                              <w:divBdr>
                                <w:top w:val="none" w:sz="0" w:space="0" w:color="auto"/>
                                <w:left w:val="none" w:sz="0" w:space="0" w:color="auto"/>
                                <w:bottom w:val="none" w:sz="0" w:space="0" w:color="auto"/>
                                <w:right w:val="none" w:sz="0" w:space="0" w:color="auto"/>
                              </w:divBdr>
                              <w:divsChild>
                                <w:div w:id="344479258">
                                  <w:marLeft w:val="0"/>
                                  <w:marRight w:val="0"/>
                                  <w:marTop w:val="0"/>
                                  <w:marBottom w:val="0"/>
                                  <w:divBdr>
                                    <w:top w:val="none" w:sz="0" w:space="0" w:color="auto"/>
                                    <w:left w:val="none" w:sz="0" w:space="0" w:color="auto"/>
                                    <w:bottom w:val="none" w:sz="0" w:space="0" w:color="auto"/>
                                    <w:right w:val="none" w:sz="0" w:space="0" w:color="auto"/>
                                  </w:divBdr>
                                  <w:divsChild>
                                    <w:div w:id="334458322">
                                      <w:marLeft w:val="0"/>
                                      <w:marRight w:val="0"/>
                                      <w:marTop w:val="0"/>
                                      <w:marBottom w:val="0"/>
                                      <w:divBdr>
                                        <w:top w:val="none" w:sz="0" w:space="0" w:color="auto"/>
                                        <w:left w:val="none" w:sz="0" w:space="0" w:color="auto"/>
                                        <w:bottom w:val="none" w:sz="0" w:space="0" w:color="auto"/>
                                        <w:right w:val="none" w:sz="0" w:space="0" w:color="auto"/>
                                      </w:divBdr>
                                    </w:div>
                                    <w:div w:id="950016486">
                                      <w:marLeft w:val="0"/>
                                      <w:marRight w:val="0"/>
                                      <w:marTop w:val="0"/>
                                      <w:marBottom w:val="0"/>
                                      <w:divBdr>
                                        <w:top w:val="none" w:sz="0" w:space="0" w:color="auto"/>
                                        <w:left w:val="none" w:sz="0" w:space="0" w:color="auto"/>
                                        <w:bottom w:val="none" w:sz="0" w:space="0" w:color="auto"/>
                                        <w:right w:val="none" w:sz="0" w:space="0" w:color="auto"/>
                                      </w:divBdr>
                                    </w:div>
                                    <w:div w:id="123485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062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eac.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ea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NTNTN~1.SEA\IMPOST~1\Temp\Modello%20base%20SEAC%20RISPONDE%202010.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5D2EB-D7CB-4460-90FC-47D29CA04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base SEAC RISPONDE 2010.dot</Template>
  <TotalTime>2</TotalTime>
  <Pages>13</Pages>
  <Words>6316</Words>
  <Characters>36006</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IA_02_05022021_AZIENDA_INFO AZIENDA</vt:lpstr>
    </vt:vector>
  </TitlesOfParts>
  <Company/>
  <LinksUpToDate>false</LinksUpToDate>
  <CharactersWithSpaces>42238</CharactersWithSpaces>
  <SharedDoc>false</SharedDoc>
  <HLinks>
    <vt:vector size="12" baseType="variant">
      <vt:variant>
        <vt:i4>6488127</vt:i4>
      </vt:variant>
      <vt:variant>
        <vt:i4>6</vt:i4>
      </vt:variant>
      <vt:variant>
        <vt:i4>0</vt:i4>
      </vt:variant>
      <vt:variant>
        <vt:i4>5</vt:i4>
      </vt:variant>
      <vt:variant>
        <vt:lpwstr>http://www.seac.it/</vt:lpwstr>
      </vt:variant>
      <vt:variant>
        <vt:lpwstr/>
      </vt:variant>
      <vt:variant>
        <vt:i4>6488127</vt:i4>
      </vt:variant>
      <vt:variant>
        <vt:i4>3</vt:i4>
      </vt:variant>
      <vt:variant>
        <vt:i4>0</vt:i4>
      </vt:variant>
      <vt:variant>
        <vt:i4>5</vt:i4>
      </vt:variant>
      <vt:variant>
        <vt:lpwstr>http://www.seac.it/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IA_02_05022021_AZIENDA_INFO AZIENDA</dc:title>
  <dc:subject/>
  <dc:creator>santonastasi</dc:creator>
  <cp:keywords/>
  <dc:description/>
  <cp:lastModifiedBy>Mattevi Stefano</cp:lastModifiedBy>
  <cp:revision>2</cp:revision>
  <cp:lastPrinted>2025-07-03T13:13:00Z</cp:lastPrinted>
  <dcterms:created xsi:type="dcterms:W3CDTF">2025-07-03T13:55:00Z</dcterms:created>
  <dcterms:modified xsi:type="dcterms:W3CDTF">2025-07-03T13:55:00Z</dcterms:modified>
</cp:coreProperties>
</file>